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Futura Lt BT" w:eastAsiaTheme="majorEastAsia" w:hAnsi="Futura Lt BT" w:cstheme="majorBidi"/>
          <w:b/>
          <w:iCs/>
          <w:smallCaps/>
          <w:noProof/>
          <w:color w:val="17375E"/>
          <w:spacing w:val="15"/>
          <w:sz w:val="32"/>
          <w:szCs w:val="24"/>
          <w:lang w:val="es-ES" w:eastAsia="es-NI"/>
        </w:rPr>
        <w:id w:val="-179751011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iCs w:val="0"/>
          <w:smallCaps w:val="0"/>
          <w:noProof w:val="0"/>
          <w:color w:val="auto"/>
          <w:spacing w:val="0"/>
          <w:sz w:val="40"/>
          <w:szCs w:val="22"/>
          <w:lang w:val="es-NI" w:eastAsia="en-US"/>
        </w:rPr>
      </w:sdtEndPr>
      <w:sdtContent>
        <w:p w:rsidR="002F4DB8" w:rsidRDefault="00570504" w:rsidP="00875F94">
          <w:pPr>
            <w:rPr>
              <w:noProof/>
              <w:sz w:val="40"/>
              <w:szCs w:val="40"/>
              <w:lang w:eastAsia="es-NI"/>
            </w:rPr>
          </w:pPr>
          <w:r>
            <w:rPr>
              <w:noProof/>
              <w:sz w:val="40"/>
              <w:szCs w:val="40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25D207A4" wp14:editId="057BF7D2">
                <wp:simplePos x="0" y="0"/>
                <wp:positionH relativeFrom="column">
                  <wp:posOffset>-1056005</wp:posOffset>
                </wp:positionH>
                <wp:positionV relativeFrom="paragraph">
                  <wp:posOffset>-915670</wp:posOffset>
                </wp:positionV>
                <wp:extent cx="8281359" cy="10059035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rtada_propuesta1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1359" cy="1005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712356" w:rsidRPr="00530144" w:rsidRDefault="00712356" w:rsidP="00712356">
          <w:pPr>
            <w:spacing w:after="0"/>
            <w:jc w:val="center"/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Indice Mensual de Actividad Económica</w:t>
          </w:r>
        </w:p>
        <w:p w:rsidR="00712356" w:rsidRPr="00530144" w:rsidRDefault="00712356" w:rsidP="00712356">
          <w:pPr>
            <w:spacing w:after="0"/>
            <w:jc w:val="center"/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IMAE</w:t>
          </w:r>
        </w:p>
        <w:p w:rsidR="00712356" w:rsidRDefault="008D6212" w:rsidP="00712356">
          <w:pPr>
            <w:spacing w:after="0"/>
            <w:jc w:val="center"/>
            <w:rPr>
              <w:noProof/>
              <w:sz w:val="40"/>
              <w:szCs w:val="40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JUNIO</w:t>
          </w:r>
          <w:r w:rsidR="00712356"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 xml:space="preserve"> 202</w:t>
          </w:r>
          <w:r w:rsidR="00032F2F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3</w:t>
          </w: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6B560E" w:rsidRDefault="006B560E" w:rsidP="00875F94">
          <w:pPr>
            <w:pStyle w:val="Estilo1"/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</w:p>
        <w:p w:rsidR="00712356" w:rsidRDefault="00712356" w:rsidP="00712356">
          <w:pPr>
            <w:pStyle w:val="Estilo2"/>
            <w:jc w:val="left"/>
          </w:pPr>
        </w:p>
        <w:p w:rsidR="00712356" w:rsidRDefault="00712356" w:rsidP="00712356">
          <w:pPr>
            <w:pStyle w:val="Estilo2"/>
            <w:jc w:val="left"/>
          </w:pPr>
        </w:p>
        <w:p w:rsidR="002F4DB8" w:rsidRDefault="008D6212" w:rsidP="009C68CC">
          <w:pPr>
            <w:pStyle w:val="Estilo2"/>
            <w:ind w:left="708" w:firstLine="708"/>
            <w:jc w:val="left"/>
          </w:pPr>
          <w:r>
            <w:lastRenderedPageBreak/>
            <w:t>Agost</w:t>
          </w:r>
          <w:r w:rsidR="00100FE7">
            <w:t>o</w:t>
          </w:r>
          <w:r w:rsidR="006548C2" w:rsidRPr="006548C2">
            <w:t xml:space="preserve"> 2023</w:t>
          </w:r>
        </w:p>
        <w:p w:rsidR="002F4DB8" w:rsidRDefault="002F4DB8" w:rsidP="00786FCC">
          <w:pPr>
            <w:pStyle w:val="Estilo2"/>
          </w:pPr>
        </w:p>
        <w:p w:rsidR="00530144" w:rsidRPr="00FB4516" w:rsidRDefault="00530144" w:rsidP="00530144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</w:pPr>
          <w:r w:rsidRPr="00FB4516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EVOLUCIÓN DEL ÍNDICE MENSUAL DE ACTIVIDAD ECONÓMICA</w:t>
          </w:r>
          <w:r w:rsidRPr="00FB4516">
            <w:rPr>
              <w:rFonts w:eastAsiaTheme="majorEastAsia" w:cstheme="majorBidi"/>
              <w:iCs/>
              <w:color w:val="44546A" w:themeColor="text2"/>
              <w:spacing w:val="15"/>
              <w:sz w:val="28"/>
              <w:szCs w:val="24"/>
              <w:vertAlign w:val="superscript"/>
              <w:lang w:val="es-ES" w:eastAsia="es-ES"/>
            </w:rPr>
            <w:footnoteReference w:id="1"/>
          </w:r>
        </w:p>
        <w:p w:rsidR="00530144" w:rsidRPr="005D4229" w:rsidRDefault="008D6212" w:rsidP="00530144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</w:pP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Junio</w:t>
          </w:r>
          <w:r w:rsidR="00530144" w:rsidRPr="00FB4516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 xml:space="preserve"> 202</w:t>
          </w:r>
          <w:r w:rsidR="00DD726B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3</w:t>
          </w:r>
        </w:p>
        <w:p w:rsidR="00A36722" w:rsidRDefault="00A36722" w:rsidP="00530144">
          <w:pPr>
            <w:pStyle w:val="Textoindependiente"/>
            <w:spacing w:before="240"/>
            <w:ind w:left="5103"/>
          </w:pPr>
          <w:r w:rsidRPr="00E11251"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5E1F63C" wp14:editId="78B04AEA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3065161" cy="2154804"/>
                <wp:effectExtent l="0" t="0" r="190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5161" cy="215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E</w:t>
          </w:r>
          <w:r w:rsidRPr="00641D05">
            <w:t xml:space="preserve">n </w:t>
          </w:r>
          <w:r w:rsidR="002E5327">
            <w:t>junio</w:t>
          </w:r>
          <w:r>
            <w:t xml:space="preserve">, </w:t>
          </w:r>
          <w:r w:rsidRPr="00641D05">
            <w:t xml:space="preserve">la serie original </w:t>
          </w:r>
          <w:r>
            <w:t>d</w:t>
          </w:r>
          <w:r w:rsidRPr="00641D05">
            <w:t>el</w:t>
          </w:r>
          <w:r>
            <w:t xml:space="preserve"> índice mensual de actividad económica (</w:t>
          </w:r>
          <w:r w:rsidRPr="00641D05">
            <w:t>IMAE</w:t>
          </w:r>
          <w:r>
            <w:t>)</w:t>
          </w:r>
          <w:r w:rsidRPr="00641D05">
            <w:t xml:space="preserve"> </w:t>
          </w:r>
          <w:r>
            <w:t>registró un crecimiento de 3.0</w:t>
          </w:r>
          <w:r w:rsidRPr="00641D05">
            <w:t xml:space="preserve"> por ciento </w:t>
          </w:r>
          <w:r>
            <w:t>con relación</w:t>
          </w:r>
          <w:r w:rsidRPr="00641D05">
            <w:t xml:space="preserve"> a </w:t>
          </w:r>
          <w:r>
            <w:t>junio</w:t>
          </w:r>
          <w:r w:rsidRPr="00641D05">
            <w:t xml:space="preserve"> de</w:t>
          </w:r>
          <w:r>
            <w:t>l año anterior</w:t>
          </w:r>
          <w:r w:rsidRPr="00641D05">
            <w:rPr>
              <w:rStyle w:val="Refdenotaalpie"/>
            </w:rPr>
            <w:footnoteReference w:id="2"/>
          </w:r>
          <w:r w:rsidRPr="00641D05">
            <w:t xml:space="preserve">, </w:t>
          </w:r>
          <w:r>
            <w:t>de 3</w:t>
          </w:r>
          <w:r w:rsidRPr="00641D05">
            <w:t>.</w:t>
          </w:r>
          <w:r>
            <w:t>8</w:t>
          </w:r>
          <w:r w:rsidRPr="00641D05">
            <w:t xml:space="preserve"> por ciento </w:t>
          </w:r>
          <w:r>
            <w:t>en el acumulado</w:t>
          </w:r>
          <w:r w:rsidRPr="00641D05">
            <w:t xml:space="preserve"> </w:t>
          </w:r>
          <w:r>
            <w:t xml:space="preserve">de </w:t>
          </w:r>
          <w:r w:rsidRPr="00641D05">
            <w:t>enero</w:t>
          </w:r>
          <w:r>
            <w:t xml:space="preserve"> a junio, y </w:t>
          </w:r>
          <w:bookmarkStart w:id="0" w:name="_GoBack"/>
          <w:bookmarkEnd w:id="0"/>
          <w:r>
            <w:t xml:space="preserve">de 3.3 por ciento en la variación </w:t>
          </w:r>
          <w:r w:rsidRPr="00641D05">
            <w:t>promedio anual.</w:t>
          </w:r>
        </w:p>
        <w:p w:rsidR="00530144" w:rsidRPr="00A33FCE" w:rsidRDefault="009B7508" w:rsidP="00530144">
          <w:pPr>
            <w:pStyle w:val="Textoindependiente"/>
            <w:spacing w:before="240"/>
            <w:ind w:left="5103"/>
          </w:pPr>
          <w:r w:rsidRPr="00E11251">
            <w:rPr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2A4321D9" wp14:editId="6C765B12">
                <wp:simplePos x="0" y="0"/>
                <wp:positionH relativeFrom="margin">
                  <wp:posOffset>28575</wp:posOffset>
                </wp:positionH>
                <wp:positionV relativeFrom="paragraph">
                  <wp:posOffset>1393825</wp:posOffset>
                </wp:positionV>
                <wp:extent cx="3120292" cy="2170706"/>
                <wp:effectExtent l="0" t="0" r="4445" b="127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0292" cy="217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BB3271">
            <w:t xml:space="preserve">En la serie desestacionalizada </w:t>
          </w:r>
          <w:r w:rsidR="007F4B38">
            <w:t>d</w:t>
          </w:r>
          <w:r w:rsidR="00530144" w:rsidRPr="00BB3271">
            <w:t>el IMAE</w:t>
          </w:r>
          <w:r w:rsidR="007F4B38">
            <w:t>, se</w:t>
          </w:r>
          <w:r w:rsidR="00530144" w:rsidRPr="00BB3271">
            <w:t xml:space="preserve"> </w:t>
          </w:r>
          <w:r w:rsidR="00BD12AC">
            <w:t>observó</w:t>
          </w:r>
          <w:r w:rsidR="007C5644">
            <w:t xml:space="preserve"> una </w:t>
          </w:r>
          <w:r w:rsidR="007F4B38">
            <w:t>disminución</w:t>
          </w:r>
          <w:r w:rsidR="00EF3585">
            <w:t xml:space="preserve"> de</w:t>
          </w:r>
          <w:r w:rsidR="00530144" w:rsidRPr="0036039D">
            <w:t xml:space="preserve"> </w:t>
          </w:r>
          <w:r w:rsidR="0081430C">
            <w:t>0</w:t>
          </w:r>
          <w:r w:rsidR="00DB57B3">
            <w:t>.</w:t>
          </w:r>
          <w:r w:rsidR="0081430C">
            <w:t>7</w:t>
          </w:r>
          <w:r w:rsidR="00530144" w:rsidRPr="0036039D">
            <w:t xml:space="preserve"> por ciento </w:t>
          </w:r>
          <w:r w:rsidR="00BD12AC">
            <w:t>con relación</w:t>
          </w:r>
          <w:r w:rsidR="00530144" w:rsidRPr="0036039D">
            <w:t xml:space="preserve"> a </w:t>
          </w:r>
          <w:r w:rsidR="007C5644">
            <w:t>mayo</w:t>
          </w:r>
          <w:r w:rsidR="00530144" w:rsidRPr="0036039D">
            <w:t xml:space="preserve"> </w:t>
          </w:r>
          <w:r w:rsidR="007F4B38">
            <w:t>2023</w:t>
          </w:r>
          <w:r w:rsidR="00530144" w:rsidRPr="0036039D">
            <w:t xml:space="preserve"> y </w:t>
          </w:r>
          <w:r w:rsidR="007C5644">
            <w:t xml:space="preserve">un crecimiento </w:t>
          </w:r>
          <w:r w:rsidR="00EF3585">
            <w:t xml:space="preserve">de </w:t>
          </w:r>
          <w:r w:rsidR="0081430C">
            <w:t>3</w:t>
          </w:r>
          <w:r w:rsidR="00DB57B3">
            <w:t>.</w:t>
          </w:r>
          <w:r w:rsidR="0081430C">
            <w:t>1</w:t>
          </w:r>
          <w:r w:rsidR="00530144" w:rsidRPr="0036039D">
            <w:t xml:space="preserve"> por ciento </w:t>
          </w:r>
          <w:r w:rsidR="00BD12AC">
            <w:t>respecto</w:t>
          </w:r>
          <w:r w:rsidR="007F4B38">
            <w:t xml:space="preserve"> a junio 2022</w:t>
          </w:r>
          <w:r w:rsidR="00530144" w:rsidRPr="0036039D">
            <w:t>.</w:t>
          </w:r>
          <w:r w:rsidR="007F4B38">
            <w:t xml:space="preserve"> Por su parte, e</w:t>
          </w:r>
          <w:r w:rsidR="00364ADC" w:rsidRPr="0036039D">
            <w:t>n l</w:t>
          </w:r>
          <w:r w:rsidR="00530144" w:rsidRPr="0036039D">
            <w:t xml:space="preserve">a serie de tendencia-ciclo del IMAE </w:t>
          </w:r>
          <w:r w:rsidR="00BD12AC">
            <w:t>se registró un crecimiento</w:t>
          </w:r>
          <w:r w:rsidR="00EF39F5">
            <w:t xml:space="preserve"> </w:t>
          </w:r>
          <w:r w:rsidR="00530144" w:rsidRPr="0036039D">
            <w:t xml:space="preserve">de </w:t>
          </w:r>
          <w:r w:rsidR="00941C66" w:rsidRPr="0036039D">
            <w:t>0</w:t>
          </w:r>
          <w:r w:rsidR="00530144" w:rsidRPr="0036039D">
            <w:t>.</w:t>
          </w:r>
          <w:r w:rsidR="00EF39F5">
            <w:t>5</w:t>
          </w:r>
          <w:r w:rsidR="00530144" w:rsidRPr="0036039D">
            <w:t xml:space="preserve"> por ciento</w:t>
          </w:r>
          <w:r w:rsidR="00BD12AC">
            <w:t xml:space="preserve"> con relación al mes anterior</w:t>
          </w:r>
          <w:r w:rsidR="00530144" w:rsidRPr="0036039D">
            <w:t xml:space="preserve">, </w:t>
          </w:r>
          <w:r w:rsidR="00BD12AC">
            <w:t xml:space="preserve">y </w:t>
          </w:r>
          <w:r w:rsidR="00EF3585">
            <w:t xml:space="preserve">de </w:t>
          </w:r>
          <w:r w:rsidR="00AC1198">
            <w:t>4</w:t>
          </w:r>
          <w:r w:rsidR="00530144" w:rsidRPr="0036039D">
            <w:t>.</w:t>
          </w:r>
          <w:r w:rsidR="00AC1198">
            <w:t>0</w:t>
          </w:r>
          <w:r w:rsidR="00530144" w:rsidRPr="0036039D">
            <w:t xml:space="preserve"> por ciento </w:t>
          </w:r>
          <w:r w:rsidR="00404FB0">
            <w:t xml:space="preserve">respecto </w:t>
          </w:r>
          <w:r w:rsidR="00530144" w:rsidRPr="0036039D">
            <w:t xml:space="preserve">a </w:t>
          </w:r>
          <w:r w:rsidR="008D6212">
            <w:t>junio</w:t>
          </w:r>
          <w:r w:rsidR="00530144" w:rsidRPr="0036039D">
            <w:t xml:space="preserve"> de</w:t>
          </w:r>
          <w:r w:rsidR="00EF39F5">
            <w:t xml:space="preserve"> </w:t>
          </w:r>
          <w:r w:rsidR="00404FB0">
            <w:t>2022</w:t>
          </w:r>
          <w:r w:rsidR="00530144" w:rsidRPr="00BB3271">
            <w:t>.</w:t>
          </w:r>
          <w:r w:rsidR="00530144" w:rsidRPr="00B47A87">
            <w:t xml:space="preserve"> </w:t>
          </w:r>
        </w:p>
        <w:p w:rsidR="00530144" w:rsidRPr="001E3CAA" w:rsidRDefault="00B14DC5" w:rsidP="00A36722">
          <w:pPr>
            <w:pStyle w:val="Textoindependiente"/>
            <w:spacing w:before="240"/>
            <w:ind w:left="5103"/>
          </w:pPr>
          <w:r>
            <w:t>L</w:t>
          </w:r>
          <w:r w:rsidR="00530144" w:rsidRPr="00E84FF9">
            <w:t xml:space="preserve">as actividades </w:t>
          </w:r>
          <w:r w:rsidR="00530144">
            <w:t>que</w:t>
          </w:r>
          <w:r w:rsidR="00250070">
            <w:t xml:space="preserve"> </w:t>
          </w:r>
          <w:r>
            <w:t>mostraron los mayores crecimientos fueron</w:t>
          </w:r>
          <w:r w:rsidR="00530144" w:rsidRPr="00E84FF9">
            <w:t xml:space="preserve">: </w:t>
          </w:r>
          <w:r w:rsidR="00355185">
            <w:rPr>
              <w:b/>
              <w:i/>
              <w:color w:val="44546A" w:themeColor="text2"/>
            </w:rPr>
            <w:t>energía y agua</w:t>
          </w:r>
          <w:r w:rsidR="00530144" w:rsidRPr="00E84FF9">
            <w:t xml:space="preserve">, </w:t>
          </w:r>
          <w:r w:rsidR="00355185">
            <w:t>30</w:t>
          </w:r>
          <w:r w:rsidR="00530144" w:rsidRPr="00E84FF9">
            <w:t>.</w:t>
          </w:r>
          <w:r w:rsidR="00355185">
            <w:t>0</w:t>
          </w:r>
          <w:r w:rsidR="00530144" w:rsidRPr="00E84FF9">
            <w:t xml:space="preserve"> por ciento; </w:t>
          </w:r>
          <w:r w:rsidR="00355185">
            <w:rPr>
              <w:b/>
              <w:i/>
              <w:color w:val="44546A" w:themeColor="text2"/>
            </w:rPr>
            <w:t>hoteles y restaurantes</w:t>
          </w:r>
          <w:r w:rsidR="00250070">
            <w:t xml:space="preserve">, </w:t>
          </w:r>
          <w:r w:rsidR="00355185">
            <w:t>22</w:t>
          </w:r>
          <w:r w:rsidR="00250070">
            <w:t>.</w:t>
          </w:r>
          <w:r w:rsidR="00355185">
            <w:t>3</w:t>
          </w:r>
          <w:r w:rsidR="00250070">
            <w:t xml:space="preserve"> por ciento; </w:t>
          </w:r>
          <w:r w:rsidR="00355185">
            <w:rPr>
              <w:b/>
              <w:i/>
              <w:color w:val="44546A" w:themeColor="text2"/>
            </w:rPr>
            <w:t>construcción</w:t>
          </w:r>
          <w:r w:rsidR="00250070" w:rsidRPr="00CC1743">
            <w:t>,</w:t>
          </w:r>
          <w:r w:rsidR="00250070">
            <w:t xml:space="preserve"> </w:t>
          </w:r>
          <w:r w:rsidR="00355185">
            <w:t>13</w:t>
          </w:r>
          <w:r w:rsidR="00250070">
            <w:t>.</w:t>
          </w:r>
          <w:r w:rsidR="00A47897">
            <w:t>6</w:t>
          </w:r>
          <w:r w:rsidR="00250070" w:rsidRPr="001E3CAA">
            <w:t xml:space="preserve"> por ciento</w:t>
          </w:r>
          <w:r w:rsidR="00250070">
            <w:t xml:space="preserve">; </w:t>
          </w:r>
          <w:r w:rsidR="00355185">
            <w:rPr>
              <w:b/>
              <w:i/>
              <w:color w:val="44546A" w:themeColor="text2"/>
            </w:rPr>
            <w:t>intermediación financiera y servicios conexos</w:t>
          </w:r>
          <w:r w:rsidR="00250070">
            <w:t>, 7.</w:t>
          </w:r>
          <w:r w:rsidR="00355185">
            <w:t>2</w:t>
          </w:r>
          <w:r w:rsidR="00250070">
            <w:t xml:space="preserve"> por ciento; </w:t>
          </w:r>
          <w:r w:rsidRPr="00B14DC5">
            <w:rPr>
              <w:b/>
              <w:i/>
              <w:color w:val="44546A" w:themeColor="text2"/>
            </w:rPr>
            <w:t>a</w:t>
          </w:r>
          <w:r w:rsidR="00355185">
            <w:rPr>
              <w:b/>
              <w:i/>
              <w:color w:val="44546A" w:themeColor="text2"/>
            </w:rPr>
            <w:t>gricultura</w:t>
          </w:r>
          <w:r w:rsidR="008C1432" w:rsidRPr="00CC1743">
            <w:t>,</w:t>
          </w:r>
          <w:r w:rsidR="008C1432">
            <w:t xml:space="preserve"> </w:t>
          </w:r>
          <w:r w:rsidR="00355185">
            <w:t>4</w:t>
          </w:r>
          <w:r w:rsidR="008C1432">
            <w:t>.</w:t>
          </w:r>
          <w:r w:rsidR="00355185">
            <w:t>1</w:t>
          </w:r>
          <w:r w:rsidR="008C1432" w:rsidRPr="001E3CAA">
            <w:t xml:space="preserve"> por ciento</w:t>
          </w:r>
          <w:r w:rsidR="008C1432">
            <w:t>;</w:t>
          </w:r>
          <w:r w:rsidR="00530144">
            <w:t xml:space="preserve"> </w:t>
          </w:r>
          <w:r w:rsidR="004F7851">
            <w:t>entre otras</w:t>
          </w:r>
          <w:r w:rsidR="00530144">
            <w:t>.</w:t>
          </w:r>
          <w:r w:rsidR="00355185">
            <w:t xml:space="preserve"> Por su parte, </w:t>
          </w:r>
          <w:r>
            <w:t>se registró disminución</w:t>
          </w:r>
          <w:r w:rsidR="00873775">
            <w:t xml:space="preserve"> en</w:t>
          </w:r>
          <w:r w:rsidR="00355185">
            <w:t xml:space="preserve"> las actividades</w:t>
          </w:r>
          <w:r w:rsidR="00873775">
            <w:t xml:space="preserve"> de</w:t>
          </w:r>
          <w:r w:rsidR="00355185">
            <w:t xml:space="preserve"> </w:t>
          </w:r>
          <w:r w:rsidR="00355185" w:rsidRPr="00355185">
            <w:rPr>
              <w:b/>
              <w:i/>
              <w:color w:val="44546A" w:themeColor="text2"/>
            </w:rPr>
            <w:t>pesca y acuicultura</w:t>
          </w:r>
          <w:r w:rsidR="00355185">
            <w:t>, -3</w:t>
          </w:r>
          <w:r w:rsidR="00723285">
            <w:t>1</w:t>
          </w:r>
          <w:r w:rsidR="00355185">
            <w:t>.</w:t>
          </w:r>
          <w:r w:rsidR="00723285">
            <w:t>4</w:t>
          </w:r>
          <w:r w:rsidR="00355185">
            <w:t xml:space="preserve"> por ciento; </w:t>
          </w:r>
          <w:r w:rsidR="00355185" w:rsidRPr="00355185">
            <w:rPr>
              <w:b/>
              <w:i/>
              <w:color w:val="44546A" w:themeColor="text2"/>
            </w:rPr>
            <w:t>industria manufacturera</w:t>
          </w:r>
          <w:r w:rsidR="00355185">
            <w:t xml:space="preserve">, -3.0 por ciento; </w:t>
          </w:r>
          <w:r w:rsidR="00355185" w:rsidRPr="00355185">
            <w:rPr>
              <w:b/>
              <w:i/>
              <w:color w:val="44546A" w:themeColor="text2"/>
            </w:rPr>
            <w:t>pecuario</w:t>
          </w:r>
          <w:r w:rsidR="00355185">
            <w:t>, -0.8 por ciento</w:t>
          </w:r>
          <w:r w:rsidR="00723285">
            <w:t>; y</w:t>
          </w:r>
          <w:r w:rsidR="00723285" w:rsidRPr="00723285">
            <w:rPr>
              <w:b/>
              <w:i/>
              <w:color w:val="44546A" w:themeColor="text2"/>
            </w:rPr>
            <w:t xml:space="preserve"> </w:t>
          </w:r>
          <w:r w:rsidR="00723285" w:rsidRPr="00355185">
            <w:rPr>
              <w:b/>
              <w:i/>
              <w:color w:val="44546A" w:themeColor="text2"/>
            </w:rPr>
            <w:t>explotación de minas y cantera</w:t>
          </w:r>
          <w:r w:rsidR="00723285">
            <w:t>s, -0.4 por ciento</w:t>
          </w:r>
          <w:r w:rsidR="00355185">
            <w:t>.</w:t>
          </w:r>
        </w:p>
        <w:p w:rsidR="00530144" w:rsidRDefault="009C68CC" w:rsidP="00530144">
          <w:pPr>
            <w:pStyle w:val="Textoindependiente"/>
            <w:spacing w:before="240"/>
            <w:ind w:left="5103"/>
          </w:pPr>
          <w:r w:rsidRPr="00E11251">
            <w:rPr>
              <w:noProof/>
              <w:lang w:eastAsia="es-MX"/>
            </w:rPr>
            <w:drawing>
              <wp:anchor distT="0" distB="0" distL="114300" distR="114300" simplePos="0" relativeHeight="251672576" behindDoc="0" locked="0" layoutInCell="1" allowOverlap="1" wp14:anchorId="1E41DF5A" wp14:editId="60223C50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3073959" cy="2067339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959" cy="2067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1E3CAA">
            <w:t>En las actividades primarias</w:t>
          </w:r>
          <w:r w:rsidR="00530144">
            <w:t>,</w:t>
          </w:r>
          <w:r w:rsidR="00530144" w:rsidRPr="001E3CAA">
            <w:t xml:space="preserve"> </w:t>
          </w:r>
          <w:r w:rsidR="00530144">
            <w:t xml:space="preserve">el </w:t>
          </w:r>
          <w:r w:rsidR="00B77E02">
            <w:t>crecimiento</w:t>
          </w:r>
          <w:r w:rsidR="00CC1CD8">
            <w:t xml:space="preserve"> e</w:t>
          </w:r>
          <w:r w:rsidR="00B77E02">
            <w:t>n</w:t>
          </w:r>
          <w:r w:rsidR="00567E89">
            <w:t xml:space="preserve"> la</w:t>
          </w:r>
          <w:r w:rsidR="00567E89">
            <w:rPr>
              <w:b/>
              <w:i/>
              <w:color w:val="44546A" w:themeColor="text2"/>
            </w:rPr>
            <w:t xml:space="preserve"> agricultura</w:t>
          </w:r>
          <w:r w:rsidR="00567E89" w:rsidRPr="00B77E02">
            <w:t xml:space="preserve"> </w:t>
          </w:r>
          <w:r w:rsidR="00921568">
            <w:t xml:space="preserve">fue </w:t>
          </w:r>
          <w:r w:rsidR="00404FB0">
            <w:t>resultado</w:t>
          </w:r>
          <w:r w:rsidR="00921568">
            <w:t xml:space="preserve"> de mayores</w:t>
          </w:r>
          <w:r w:rsidR="00567E89">
            <w:t xml:space="preserve"> labores </w:t>
          </w:r>
          <w:r w:rsidR="00B1708E">
            <w:t xml:space="preserve">culturales </w:t>
          </w:r>
          <w:r w:rsidR="00567E89">
            <w:t>en café</w:t>
          </w:r>
          <w:r w:rsidR="00B1708E">
            <w:t xml:space="preserve"> y </w:t>
          </w:r>
          <w:r w:rsidR="00AE7F30">
            <w:t>granos básicos</w:t>
          </w:r>
          <w:r w:rsidR="00B1708E">
            <w:t>, entre otros productos agrícolas</w:t>
          </w:r>
          <w:r w:rsidR="00567E89">
            <w:t>;</w:t>
          </w:r>
          <w:r w:rsidR="00921568">
            <w:t xml:space="preserve"> en</w:t>
          </w:r>
          <w:r w:rsidR="00921568">
            <w:rPr>
              <w:b/>
              <w:i/>
              <w:color w:val="44546A" w:themeColor="text2"/>
            </w:rPr>
            <w:t xml:space="preserve"> silvicultura y </w:t>
          </w:r>
          <w:r w:rsidR="00921568">
            <w:rPr>
              <w:b/>
              <w:i/>
              <w:color w:val="44546A" w:themeColor="text2"/>
            </w:rPr>
            <w:lastRenderedPageBreak/>
            <w:t>extracción de madera</w:t>
          </w:r>
          <w:r w:rsidR="00921568">
            <w:t xml:space="preserve"> </w:t>
          </w:r>
          <w:r w:rsidR="00404FB0">
            <w:t>se debió</w:t>
          </w:r>
          <w:r w:rsidR="00DF6E1A">
            <w:t xml:space="preserve"> </w:t>
          </w:r>
          <w:r w:rsidR="00404FB0">
            <w:t>a</w:t>
          </w:r>
          <w:r w:rsidR="00DF6E1A">
            <w:t xml:space="preserve"> la</w:t>
          </w:r>
          <w:r w:rsidR="00921568">
            <w:t xml:space="preserve"> mayor </w:t>
          </w:r>
          <w:r w:rsidR="00B1708E">
            <w:t xml:space="preserve">plantación forestal y </w:t>
          </w:r>
          <w:r w:rsidR="00921568" w:rsidRPr="00450AAE">
            <w:t>extracción de troncos de madera</w:t>
          </w:r>
          <w:r w:rsidR="006D7020">
            <w:t>.</w:t>
          </w:r>
          <w:r w:rsidR="00921568">
            <w:t xml:space="preserve"> </w:t>
          </w:r>
          <w:r w:rsidR="00BB671F">
            <w:t xml:space="preserve">Por </w:t>
          </w:r>
          <w:r w:rsidR="008677F8">
            <w:t>su parte</w:t>
          </w:r>
          <w:r w:rsidR="00530144">
            <w:t xml:space="preserve">, la disminución </w:t>
          </w:r>
          <w:r w:rsidR="00DF6E1A">
            <w:t xml:space="preserve">en </w:t>
          </w:r>
          <w:r w:rsidR="00DF6E1A">
            <w:rPr>
              <w:b/>
              <w:i/>
              <w:color w:val="44546A" w:themeColor="text2"/>
            </w:rPr>
            <w:t>pesca y acuicultura</w:t>
          </w:r>
          <w:r w:rsidR="00DF6E1A">
            <w:t xml:space="preserve"> </w:t>
          </w:r>
          <w:r w:rsidR="00404FB0">
            <w:t>obedeció</w:t>
          </w:r>
          <w:r w:rsidR="00DF6E1A">
            <w:t xml:space="preserve"> a la </w:t>
          </w:r>
          <w:r w:rsidR="006D7020">
            <w:t>menor</w:t>
          </w:r>
          <w:r w:rsidR="00DF6E1A">
            <w:t xml:space="preserve"> producción de camarón </w:t>
          </w:r>
          <w:r w:rsidR="00333E66">
            <w:t xml:space="preserve">de cultivo </w:t>
          </w:r>
          <w:r w:rsidR="00DF6E1A">
            <w:t>y</w:t>
          </w:r>
          <w:r w:rsidR="00B65D99">
            <w:t xml:space="preserve"> captura de</w:t>
          </w:r>
          <w:r w:rsidR="00DF6E1A">
            <w:t xml:space="preserve"> langosta, </w:t>
          </w:r>
          <w:r w:rsidR="00333E66">
            <w:t xml:space="preserve">entre otros productos pesqueros; </w:t>
          </w:r>
          <w:r w:rsidR="00530144">
            <w:t xml:space="preserve">en </w:t>
          </w:r>
          <w:r w:rsidR="002D72ED">
            <w:rPr>
              <w:b/>
              <w:i/>
              <w:color w:val="44546A" w:themeColor="text2"/>
            </w:rPr>
            <w:t>pecuario</w:t>
          </w:r>
          <w:r w:rsidR="002D72ED">
            <w:t xml:space="preserve"> </w:t>
          </w:r>
          <w:r w:rsidR="00B65D99">
            <w:t>se registró</w:t>
          </w:r>
          <w:r w:rsidR="002D72ED">
            <w:t xml:space="preserve"> </w:t>
          </w:r>
          <w:r w:rsidR="00DF6E1A">
            <w:t>menores</w:t>
          </w:r>
          <w:r w:rsidR="00685E0F">
            <w:t xml:space="preserve"> </w:t>
          </w:r>
          <w:r w:rsidR="002D72ED">
            <w:t>exportaci</w:t>
          </w:r>
          <w:r w:rsidR="000A24DA">
            <w:t>o</w:t>
          </w:r>
          <w:r w:rsidR="002D72ED">
            <w:t>n</w:t>
          </w:r>
          <w:r w:rsidR="000A24DA">
            <w:t>es</w:t>
          </w:r>
          <w:r w:rsidR="002D72ED">
            <w:t xml:space="preserve"> de ganado en pie</w:t>
          </w:r>
          <w:r w:rsidR="00333E66">
            <w:t xml:space="preserve">, </w:t>
          </w:r>
          <w:r w:rsidR="00F54A83">
            <w:t xml:space="preserve">y </w:t>
          </w:r>
          <w:r w:rsidR="00921568">
            <w:t>matanza vacuna</w:t>
          </w:r>
          <w:r w:rsidR="00333E66">
            <w:t xml:space="preserve"> y porcina,</w:t>
          </w:r>
          <w:r w:rsidR="000902A1">
            <w:t xml:space="preserve"> </w:t>
          </w:r>
          <w:r w:rsidR="00CC1CD8">
            <w:t>entre otros</w:t>
          </w:r>
          <w:r w:rsidR="00DF6E1A">
            <w:t xml:space="preserve">; </w:t>
          </w:r>
          <w:r w:rsidR="00404FB0">
            <w:t xml:space="preserve">y </w:t>
          </w:r>
          <w:r w:rsidR="00DF6E1A">
            <w:t xml:space="preserve">en la </w:t>
          </w:r>
          <w:r w:rsidR="00DF6E1A">
            <w:rPr>
              <w:b/>
              <w:i/>
              <w:color w:val="44546A" w:themeColor="text2"/>
            </w:rPr>
            <w:t>explotación de minas y canteras</w:t>
          </w:r>
          <w:r w:rsidR="00DF6E1A" w:rsidRPr="008C1950">
            <w:t xml:space="preserve"> </w:t>
          </w:r>
          <w:r w:rsidR="00DF6E1A">
            <w:t xml:space="preserve">se produjo por la </w:t>
          </w:r>
          <w:r w:rsidR="00B65D99">
            <w:t>menor</w:t>
          </w:r>
          <w:r w:rsidR="00DF6E1A">
            <w:t xml:space="preserve"> extracción de la</w:t>
          </w:r>
          <w:r w:rsidR="00DF6E1A" w:rsidRPr="006C797D">
            <w:t xml:space="preserve"> </w:t>
          </w:r>
          <w:r w:rsidR="00DF6E1A">
            <w:t>minería metálica</w:t>
          </w:r>
          <w:r w:rsidR="002D72ED">
            <w:t>.</w:t>
          </w:r>
        </w:p>
        <w:p w:rsidR="00530144" w:rsidRPr="001E3CAA" w:rsidRDefault="009B7508" w:rsidP="00530144">
          <w:pPr>
            <w:pStyle w:val="Textoindependiente"/>
            <w:spacing w:before="240"/>
            <w:ind w:left="5103"/>
          </w:pPr>
          <w:r w:rsidRPr="00E11251"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3E74D433" wp14:editId="22FD6CA4">
                <wp:simplePos x="0" y="0"/>
                <wp:positionH relativeFrom="margin">
                  <wp:posOffset>-635</wp:posOffset>
                </wp:positionH>
                <wp:positionV relativeFrom="paragraph">
                  <wp:posOffset>89535</wp:posOffset>
                </wp:positionV>
                <wp:extent cx="3128645" cy="2066925"/>
                <wp:effectExtent l="0" t="0" r="0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864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1E3CAA">
            <w:t xml:space="preserve">En la </w:t>
          </w:r>
          <w:r w:rsidR="00530144" w:rsidRPr="001E3CAA">
            <w:rPr>
              <w:b/>
              <w:i/>
              <w:color w:val="44546A" w:themeColor="text2"/>
            </w:rPr>
            <w:t>industria</w:t>
          </w:r>
          <w:r w:rsidR="00530144">
            <w:rPr>
              <w:b/>
              <w:i/>
              <w:color w:val="44546A" w:themeColor="text2"/>
            </w:rPr>
            <w:t xml:space="preserve"> manufacturera,</w:t>
          </w:r>
          <w:r w:rsidR="00530144" w:rsidRPr="001E3CAA">
            <w:t xml:space="preserve"> </w:t>
          </w:r>
          <w:r w:rsidR="00921568">
            <w:t>disminuy</w:t>
          </w:r>
          <w:r w:rsidR="00952149">
            <w:t>ó</w:t>
          </w:r>
          <w:r w:rsidR="00530144">
            <w:t xml:space="preserve"> </w:t>
          </w:r>
          <w:bookmarkStart w:id="1" w:name="_Hlk116893375"/>
          <w:r w:rsidR="00530144">
            <w:t xml:space="preserve">la </w:t>
          </w:r>
          <w:r w:rsidR="00D50883">
            <w:t>producción</w:t>
          </w:r>
          <w:r w:rsidR="00530144">
            <w:t xml:space="preserve"> de </w:t>
          </w:r>
          <w:r w:rsidR="00FD624D">
            <w:t>carne</w:t>
          </w:r>
          <w:r w:rsidR="00333E66">
            <w:t xml:space="preserve"> bovina</w:t>
          </w:r>
          <w:r w:rsidR="00CB34B2">
            <w:t xml:space="preserve">, </w:t>
          </w:r>
          <w:r w:rsidR="00921568">
            <w:t>t</w:t>
          </w:r>
          <w:r w:rsidR="0003611D">
            <w:t>abaco</w:t>
          </w:r>
          <w:r w:rsidR="00921568">
            <w:t xml:space="preserve">, </w:t>
          </w:r>
          <w:r w:rsidR="0003611D">
            <w:t>textiles</w:t>
          </w:r>
          <w:r w:rsidR="00921568">
            <w:t>, y derivados de petróleo</w:t>
          </w:r>
          <w:r w:rsidR="00530144">
            <w:t xml:space="preserve">, </w:t>
          </w:r>
          <w:bookmarkEnd w:id="1"/>
          <w:r w:rsidR="00530144">
            <w:t>entre otr</w:t>
          </w:r>
          <w:r w:rsidR="00952149">
            <w:t>o</w:t>
          </w:r>
          <w:r w:rsidR="00530144">
            <w:t>s</w:t>
          </w:r>
          <w:r w:rsidR="00530144" w:rsidRPr="001E3CAA">
            <w:t>.</w:t>
          </w:r>
        </w:p>
        <w:p w:rsidR="00530144" w:rsidRDefault="00530144" w:rsidP="00530144">
          <w:pPr>
            <w:pStyle w:val="Textoindependiente"/>
            <w:spacing w:before="240"/>
            <w:ind w:left="5103"/>
          </w:pPr>
          <w:r w:rsidRPr="001E3CAA">
            <w:t xml:space="preserve">En </w:t>
          </w:r>
          <w:r w:rsidR="00F36B77">
            <w:t xml:space="preserve">los </w:t>
          </w:r>
          <w:r w:rsidRPr="001E3CAA">
            <w:t>servicios</w:t>
          </w:r>
          <w:r>
            <w:t xml:space="preserve">, </w:t>
          </w:r>
          <w:r w:rsidR="006240F4">
            <w:t xml:space="preserve">se registró crecimiento en todas </w:t>
          </w:r>
          <w:r w:rsidR="0068550C">
            <w:t>la</w:t>
          </w:r>
          <w:r w:rsidR="006240F4">
            <w:t xml:space="preserve">s actividades, particularmente en </w:t>
          </w:r>
          <w:r w:rsidR="00921568" w:rsidRPr="0018174E">
            <w:rPr>
              <w:b/>
              <w:i/>
              <w:color w:val="44546A" w:themeColor="text2"/>
            </w:rPr>
            <w:t>energía y agua</w:t>
          </w:r>
          <w:r w:rsidR="00921568" w:rsidRPr="0018174E">
            <w:t>,</w:t>
          </w:r>
          <w:r w:rsidR="00921568">
            <w:t xml:space="preserve"> </w:t>
          </w:r>
          <w:r w:rsidRPr="00A47B0E">
            <w:rPr>
              <w:b/>
              <w:i/>
              <w:color w:val="44546A" w:themeColor="text2"/>
            </w:rPr>
            <w:t>hoteles y restaurantes</w:t>
          </w:r>
          <w:r>
            <w:t xml:space="preserve">, </w:t>
          </w:r>
          <w:r w:rsidR="00921568" w:rsidRPr="00B046CA">
            <w:rPr>
              <w:b/>
              <w:i/>
              <w:color w:val="44546A" w:themeColor="text2"/>
            </w:rPr>
            <w:t>intermediación financiera y servicios conexos</w:t>
          </w:r>
          <w:r w:rsidR="00921568">
            <w:rPr>
              <w:b/>
              <w:i/>
              <w:color w:val="44546A" w:themeColor="text2"/>
            </w:rPr>
            <w:t>,</w:t>
          </w:r>
          <w:r w:rsidR="00921568">
            <w:t xml:space="preserve"> </w:t>
          </w:r>
          <w:r w:rsidR="00921568" w:rsidRPr="00274052">
            <w:rPr>
              <w:b/>
              <w:i/>
              <w:color w:val="44546A" w:themeColor="text2"/>
            </w:rPr>
            <w:t>otros servicios</w:t>
          </w:r>
          <w:r w:rsidR="00921568">
            <w:t xml:space="preserve">, </w:t>
          </w:r>
          <w:r w:rsidR="00921568" w:rsidRPr="003B76A8">
            <w:rPr>
              <w:b/>
              <w:i/>
              <w:color w:val="44546A" w:themeColor="text2"/>
            </w:rPr>
            <w:t>transporte y comunicaciones</w:t>
          </w:r>
          <w:r w:rsidR="00A818B8" w:rsidRPr="00A818B8">
            <w:t>, entre otros</w:t>
          </w:r>
          <w:r w:rsidRPr="005B33CE">
            <w:t>.</w:t>
          </w:r>
        </w:p>
        <w:p w:rsidR="00530144" w:rsidRDefault="00530144" w:rsidP="00530144">
          <w:pPr>
            <w:pStyle w:val="Textoindependiente"/>
            <w:spacing w:before="240"/>
            <w:ind w:left="5103"/>
          </w:pPr>
        </w:p>
        <w:p w:rsidR="00DB06DF" w:rsidRDefault="00DB06DF" w:rsidP="00530144">
          <w:pPr>
            <w:pStyle w:val="Textoindependiente"/>
            <w:spacing w:before="240"/>
            <w:ind w:left="5103"/>
          </w:pPr>
        </w:p>
        <w:p w:rsidR="00DB06DF" w:rsidRDefault="00DB06DF" w:rsidP="00530144">
          <w:pPr>
            <w:pStyle w:val="Textoindependiente"/>
            <w:spacing w:before="240"/>
            <w:ind w:left="5103"/>
          </w:pPr>
        </w:p>
        <w:p w:rsidR="00734E9D" w:rsidRDefault="00734E9D" w:rsidP="00530144">
          <w:pPr>
            <w:pStyle w:val="Textoindependiente"/>
            <w:spacing w:before="240"/>
            <w:ind w:left="5103"/>
          </w:pPr>
        </w:p>
        <w:p w:rsidR="00530144" w:rsidRDefault="00864D27" w:rsidP="00530144">
          <w:pPr>
            <w:rPr>
              <w:rFonts w:ascii="Futura Lt BT" w:hAnsi="Futura Lt BT"/>
            </w:rPr>
          </w:pPr>
          <w:r w:rsidRPr="00864D27">
            <w:rPr>
              <w:noProof/>
              <w:lang w:val="es-MX" w:eastAsia="es-MX"/>
            </w:rPr>
            <w:lastRenderedPageBreak/>
            <w:drawing>
              <wp:inline distT="0" distB="0" distL="0" distR="0">
                <wp:extent cx="6480810" cy="3816092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810" cy="3816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782A" w:rsidRDefault="005E782A" w:rsidP="004D6E0C">
          <w:pPr>
            <w:spacing w:before="240"/>
            <w:jc w:val="center"/>
            <w:rPr>
              <w:rFonts w:ascii="Futura Lt BT" w:hAnsi="Futura Lt BT"/>
            </w:rPr>
          </w:pPr>
        </w:p>
        <w:p w:rsidR="004D6E0C" w:rsidRDefault="004D6E0C" w:rsidP="004D6E0C">
          <w:pPr>
            <w:rPr>
              <w:rFonts w:ascii="Futura Lt BT" w:hAnsi="Futura Lt BT"/>
            </w:rPr>
          </w:pPr>
          <w:r>
            <w:rPr>
              <w:rFonts w:ascii="Futura Lt BT" w:hAnsi="Futura Lt BT"/>
            </w:rPr>
            <w:br w:type="page"/>
          </w:r>
        </w:p>
        <w:p w:rsidR="00530144" w:rsidRDefault="00530144" w:rsidP="00530144">
          <w:pPr>
            <w:spacing w:before="240"/>
            <w:jc w:val="both"/>
            <w:rPr>
              <w:rFonts w:ascii="Futura Lt BT" w:hAnsi="Futura Lt BT"/>
            </w:rPr>
            <w:sectPr w:rsidR="00530144" w:rsidSect="002B4D92">
              <w:headerReference w:type="default" r:id="rId15"/>
              <w:footerReference w:type="default" r:id="rId16"/>
              <w:headerReference w:type="first" r:id="rId17"/>
              <w:footerReference w:type="first" r:id="rId18"/>
              <w:pgSz w:w="12240" w:h="15840" w:code="1"/>
              <w:pgMar w:top="720" w:right="1183" w:bottom="720" w:left="851" w:header="706" w:footer="706" w:gutter="0"/>
              <w:pgNumType w:start="0"/>
              <w:cols w:space="360"/>
              <w:titlePg/>
              <w:docGrid w:linePitch="360"/>
            </w:sectPr>
          </w:pPr>
        </w:p>
        <w:p w:rsidR="00530144" w:rsidRDefault="00530144" w:rsidP="006B5A6B">
          <w:pPr>
            <w:spacing w:before="240" w:after="240"/>
            <w:jc w:val="center"/>
            <w:rPr>
              <w:rFonts w:ascii="Futura Lt BT" w:hAnsi="Futura Lt BT"/>
            </w:rPr>
          </w:pPr>
          <w:r w:rsidRPr="0004576C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lastRenderedPageBreak/>
            <w:t xml:space="preserve">Comportamiento de </w:t>
          </w: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 xml:space="preserve">las </w:t>
          </w:r>
          <w:r w:rsidRPr="0004576C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>actividades</w:t>
          </w: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 xml:space="preserve"> económicas</w:t>
          </w:r>
        </w:p>
        <w:p w:rsidR="005C4D37" w:rsidRDefault="005C4D37" w:rsidP="006B5A6B">
          <w:pPr>
            <w:spacing w:before="240" w:after="240"/>
            <w:jc w:val="both"/>
            <w:rPr>
              <w:rFonts w:ascii="Futura Lt BT" w:hAnsi="Futura Lt BT"/>
            </w:rPr>
            <w:sectPr w:rsidR="005C4D37" w:rsidSect="00685CAB">
              <w:type w:val="continuous"/>
              <w:pgSz w:w="12240" w:h="15840" w:code="1"/>
              <w:pgMar w:top="1440" w:right="1440" w:bottom="1440" w:left="1440" w:header="709" w:footer="709" w:gutter="0"/>
              <w:pgNumType w:start="3"/>
              <w:cols w:space="708"/>
              <w:docGrid w:linePitch="360"/>
            </w:sect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lastRenderedPageBreak/>
            <w:t>Agricultura</w:t>
          </w:r>
        </w:p>
        <w:p w:rsidR="00530144" w:rsidRDefault="00FC1E5F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bookmarkStart w:id="2" w:name="_Hlk103772645"/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La actividad de agricultura </w:t>
          </w:r>
          <w:r w:rsidR="002E52FC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1D1837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D1837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E6162B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C334C9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2E52FC">
            <w:rPr>
              <w:rFonts w:ascii="Futura Lt BT" w:hAnsi="Futura Lt BT"/>
              <w:sz w:val="24"/>
              <w:szCs w:val="24"/>
              <w:lang w:val="es-MX"/>
            </w:rPr>
            <w:t>como resultado de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86F69">
            <w:rPr>
              <w:rFonts w:ascii="Futura Lt BT" w:hAnsi="Futura Lt BT"/>
              <w:sz w:val="24"/>
              <w:szCs w:val="24"/>
              <w:lang w:val="es-MX"/>
            </w:rPr>
            <w:t>may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o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res labores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 xml:space="preserve">culturales 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en los cultivos de café, </w:t>
          </w:r>
          <w:r w:rsidR="00D86F69">
            <w:rPr>
              <w:rFonts w:ascii="Futura Lt BT" w:hAnsi="Futura Lt BT"/>
              <w:sz w:val="24"/>
              <w:szCs w:val="24"/>
              <w:lang w:val="es-MX"/>
            </w:rPr>
            <w:t>maíz, frijol, sorgo, arroz, tabaco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F32B7A">
            <w:rPr>
              <w:rFonts w:ascii="Futura Lt BT" w:hAnsi="Futura Lt BT"/>
              <w:sz w:val="24"/>
              <w:szCs w:val="24"/>
              <w:lang w:val="es-MX"/>
            </w:rPr>
            <w:t xml:space="preserve">entre otros productos </w:t>
          </w:r>
          <w:r w:rsidR="002E52FC">
            <w:rPr>
              <w:rFonts w:ascii="Futura Lt BT" w:hAnsi="Futura Lt BT"/>
              <w:sz w:val="24"/>
              <w:szCs w:val="24"/>
              <w:lang w:val="es-MX"/>
            </w:rPr>
            <w:t>agrícolas</w:t>
          </w:r>
          <w:r w:rsidR="00530144" w:rsidRPr="008F6950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bookmarkEnd w:id="2"/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Pecuario</w:t>
          </w:r>
        </w:p>
        <w:p w:rsidR="00530144" w:rsidRDefault="008B4E37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La actividad pecuaria </w:t>
          </w:r>
          <w:r w:rsidR="00176923">
            <w:rPr>
              <w:rFonts w:ascii="Futura Lt BT" w:hAnsi="Futura Lt BT"/>
              <w:sz w:val="24"/>
              <w:szCs w:val="24"/>
              <w:lang w:val="es-MX"/>
            </w:rPr>
            <w:t xml:space="preserve">disminuyó </w:t>
          </w:r>
          <w:r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76923">
            <w:rPr>
              <w:rFonts w:ascii="Futura Lt BT" w:hAnsi="Futura Lt BT"/>
              <w:sz w:val="24"/>
              <w:szCs w:val="24"/>
              <w:lang w:val="es-MX"/>
            </w:rPr>
            <w:t>8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 por ciento (-</w:t>
          </w:r>
          <w:r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A6FAD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7A3A34">
            <w:rPr>
              <w:rFonts w:ascii="Futura Lt BT" w:hAnsi="Futura Lt BT"/>
              <w:sz w:val="24"/>
              <w:szCs w:val="24"/>
              <w:lang w:val="es-MX"/>
            </w:rPr>
            <w:t>como resultado de menor</w:t>
          </w:r>
          <w:r w:rsidR="00632B3E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matanza </w:t>
          </w:r>
          <w:r w:rsidR="00176923">
            <w:rPr>
              <w:rFonts w:ascii="Futura Lt BT" w:hAnsi="Futura Lt BT"/>
              <w:sz w:val="24"/>
              <w:szCs w:val="24"/>
              <w:lang w:val="es-MX"/>
            </w:rPr>
            <w:t>vacuna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, exportaciones de ganado en pie</w:t>
          </w:r>
          <w:r w:rsidR="00176923">
            <w:rPr>
              <w:rFonts w:ascii="Futura Lt BT" w:hAnsi="Futura Lt BT"/>
              <w:sz w:val="24"/>
              <w:szCs w:val="24"/>
              <w:lang w:val="es-MX"/>
            </w:rPr>
            <w:t>, matanza porcina</w:t>
          </w:r>
          <w:r w:rsidR="0068550C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="00176923">
            <w:rPr>
              <w:rFonts w:ascii="Futura Lt BT" w:hAnsi="Futura Lt BT"/>
              <w:sz w:val="24"/>
              <w:szCs w:val="24"/>
              <w:lang w:val="es-MX"/>
            </w:rPr>
            <w:t xml:space="preserve"> producción de huevos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. 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Silvicultura y extracción de madera</w:t>
          </w:r>
        </w:p>
        <w:p w:rsidR="00530144" w:rsidRDefault="00A9739E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La actividad de silvicultura y extracción de madera </w:t>
          </w:r>
          <w:r w:rsidR="00E837F0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632B3E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E837F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1.</w:t>
          </w:r>
          <w:r w:rsidR="00E837F0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 por ciento (1.</w:t>
          </w:r>
          <w:r w:rsidR="000614BE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EC7303">
            <w:rPr>
              <w:rFonts w:ascii="Futura Lt BT" w:hAnsi="Futura Lt BT"/>
              <w:sz w:val="24"/>
              <w:szCs w:val="24"/>
              <w:lang w:val="es-MX"/>
            </w:rPr>
            <w:t xml:space="preserve">como 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>resultado de</w:t>
          </w:r>
          <w:r w:rsidR="00663D92">
            <w:rPr>
              <w:rFonts w:ascii="Futura Lt BT" w:hAnsi="Futura Lt BT"/>
              <w:sz w:val="24"/>
              <w:szCs w:val="24"/>
              <w:lang w:val="es-MX"/>
            </w:rPr>
            <w:t xml:space="preserve"> mayor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 xml:space="preserve"> plantaci</w:t>
          </w:r>
          <w:r w:rsidR="00333E66">
            <w:rPr>
              <w:rFonts w:ascii="Futura Lt BT" w:hAnsi="Futura Lt BT"/>
              <w:sz w:val="24"/>
              <w:szCs w:val="24"/>
              <w:lang w:val="es-MX"/>
            </w:rPr>
            <w:t xml:space="preserve">ón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>forestal y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 extracción de madera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Pesca y acuicultura</w:t>
          </w:r>
        </w:p>
        <w:p w:rsidR="00530144" w:rsidRDefault="00871A0B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La actividad de pesca y acuicultura </w:t>
          </w:r>
          <w:r w:rsidR="00663D92">
            <w:rPr>
              <w:rFonts w:ascii="Futura Lt BT" w:hAnsi="Futura Lt BT"/>
              <w:sz w:val="24"/>
              <w:szCs w:val="24"/>
              <w:lang w:val="es-MX"/>
            </w:rPr>
            <w:t>disminuyó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3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="00EE0505"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>por ciento (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-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11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7A3A34">
            <w:rPr>
              <w:rFonts w:ascii="Futura Lt BT" w:hAnsi="Futura Lt BT"/>
              <w:sz w:val="24"/>
              <w:szCs w:val="24"/>
              <w:lang w:val="es-MX"/>
            </w:rPr>
            <w:t>debido a la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menor</w:t>
          </w:r>
          <w:r w:rsidR="0019610A">
            <w:rPr>
              <w:rFonts w:ascii="Futura Lt BT" w:hAnsi="Futura Lt BT"/>
              <w:sz w:val="24"/>
              <w:szCs w:val="24"/>
              <w:lang w:val="es-MX"/>
            </w:rPr>
            <w:t xml:space="preserve"> producción de camarón de cultivo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y captura de langosta</w:t>
          </w:r>
          <w:r w:rsidR="009570FE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>No obstante, se observó crecimiento en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la captura de peces, camarón </w:t>
          </w:r>
          <w:r w:rsidR="00CB34B2">
            <w:rPr>
              <w:rFonts w:ascii="Futura Lt BT" w:hAnsi="Futura Lt BT"/>
              <w:sz w:val="24"/>
              <w:szCs w:val="24"/>
              <w:lang w:val="es-MX"/>
            </w:rPr>
            <w:t xml:space="preserve">marino 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y otros productos de la pesca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como pulpo y jaiba.</w:t>
          </w:r>
        </w:p>
        <w:p w:rsidR="00B955D4" w:rsidRDefault="00B955D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Explotación de minas y canteras</w:t>
          </w:r>
        </w:p>
        <w:p w:rsidR="00530144" w:rsidRDefault="00CB500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CB5004">
            <w:rPr>
              <w:rFonts w:ascii="Futura Lt BT" w:hAnsi="Futura Lt BT"/>
              <w:sz w:val="24"/>
              <w:szCs w:val="24"/>
              <w:lang w:val="es-MX"/>
            </w:rPr>
            <w:lastRenderedPageBreak/>
            <w:t xml:space="preserve">La explotación de minas y canteras 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disminuyó 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crecimiento de 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663D92">
            <w:rPr>
              <w:rFonts w:ascii="Futura Lt BT" w:hAnsi="Futura Lt BT"/>
              <w:sz w:val="24"/>
              <w:szCs w:val="24"/>
              <w:lang w:val="es-MX"/>
            </w:rPr>
            <w:t>como resultado de una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63D92">
            <w:rPr>
              <w:rFonts w:ascii="Futura Lt BT" w:hAnsi="Futura Lt BT"/>
              <w:sz w:val="24"/>
              <w:szCs w:val="24"/>
              <w:lang w:val="es-MX"/>
            </w:rPr>
            <w:t>disminución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63D92">
            <w:rPr>
              <w:rFonts w:ascii="Futura Lt BT" w:hAnsi="Futura Lt BT"/>
              <w:sz w:val="24"/>
              <w:szCs w:val="24"/>
              <w:lang w:val="es-MX"/>
            </w:rPr>
            <w:t xml:space="preserve">en 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="002C5CE1" w:rsidRPr="00A56356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 xml:space="preserve">extracción de </w:t>
          </w:r>
          <w:r w:rsidRPr="00A56356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>oro,</w:t>
          </w:r>
          <w:r w:rsidRPr="00EC7303">
            <w:rPr>
              <w:rFonts w:ascii="Futura Lt BT" w:hAnsi="Futura Lt BT"/>
              <w:color w:val="FF0000"/>
              <w:sz w:val="24"/>
              <w:szCs w:val="24"/>
              <w:lang w:val="es-MX"/>
            </w:rPr>
            <w:t xml:space="preserve"> </w:t>
          </w:r>
          <w:r w:rsidR="0020526F">
            <w:rPr>
              <w:rFonts w:ascii="Futura Lt BT" w:hAnsi="Futura Lt BT"/>
              <w:sz w:val="24"/>
              <w:szCs w:val="24"/>
              <w:lang w:val="es-MX"/>
            </w:rPr>
            <w:t xml:space="preserve">hormigón </w:t>
          </w:r>
          <w:r w:rsidR="00D95829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>material selecto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2D5165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Industria manufacturera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El grupo de actividades que </w:t>
          </w:r>
          <w:r>
            <w:rPr>
              <w:rFonts w:ascii="Futura Lt BT" w:hAnsi="Futura Lt BT"/>
              <w:sz w:val="24"/>
              <w:szCs w:val="24"/>
              <w:lang w:val="es-MX"/>
            </w:rPr>
            <w:t>integran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la industria manufacturera </w:t>
          </w:r>
          <w:r w:rsidR="003F29BE">
            <w:rPr>
              <w:rFonts w:ascii="Futura Lt BT" w:hAnsi="Futura Lt BT"/>
              <w:sz w:val="24"/>
              <w:szCs w:val="24"/>
              <w:lang w:val="es-MX"/>
            </w:rPr>
            <w:t>disminuyó</w:t>
          </w:r>
          <w:r w:rsidR="004750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534321">
            <w:rPr>
              <w:rFonts w:ascii="Futura Lt BT" w:hAnsi="Futura Lt BT"/>
              <w:sz w:val="24"/>
              <w:szCs w:val="24"/>
              <w:lang w:val="es-MX"/>
            </w:rPr>
            <w:t>3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534321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534321">
            <w:rPr>
              <w:rFonts w:ascii="Futura Lt BT" w:hAnsi="Futura Lt BT"/>
              <w:sz w:val="24"/>
              <w:szCs w:val="24"/>
              <w:lang w:val="es-MX"/>
            </w:rPr>
            <w:t xml:space="preserve">crecimiento de </w:t>
          </w:r>
          <w:r w:rsidR="00D42224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42224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EC7303">
            <w:rPr>
              <w:rFonts w:ascii="Futura Lt BT" w:hAnsi="Futura Lt BT"/>
              <w:sz w:val="24"/>
              <w:szCs w:val="24"/>
              <w:lang w:val="es-MX"/>
            </w:rPr>
            <w:t xml:space="preserve">, debido principalmente a la menor producción </w:t>
          </w:r>
          <w:r w:rsidR="003F29BE" w:rsidRPr="003F29BE">
            <w:rPr>
              <w:rFonts w:ascii="Futura Lt BT" w:hAnsi="Futura Lt BT"/>
              <w:sz w:val="24"/>
              <w:szCs w:val="24"/>
              <w:lang w:val="es-MX"/>
            </w:rPr>
            <w:t>de carne</w:t>
          </w:r>
          <w:r w:rsidR="00CB34B2">
            <w:rPr>
              <w:rFonts w:ascii="Futura Lt BT" w:hAnsi="Futura Lt BT"/>
              <w:sz w:val="24"/>
              <w:szCs w:val="24"/>
              <w:lang w:val="es-MX"/>
            </w:rPr>
            <w:t xml:space="preserve"> bovina</w:t>
          </w:r>
          <w:r w:rsidR="003F29BE" w:rsidRPr="003F29BE">
            <w:rPr>
              <w:rFonts w:ascii="Futura Lt BT" w:hAnsi="Futura Lt BT"/>
              <w:sz w:val="24"/>
              <w:szCs w:val="24"/>
              <w:lang w:val="es-MX"/>
            </w:rPr>
            <w:t>, tabaco, textiles, y derivados de petróleo, entre otros</w:t>
          </w:r>
          <w:r w:rsidR="00534321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BF3E40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Construcción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La actividad de construcción </w:t>
          </w:r>
          <w:r w:rsidR="006711F1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42224">
            <w:rPr>
              <w:rFonts w:ascii="Futura Lt BT" w:hAnsi="Futura Lt BT"/>
              <w:sz w:val="24"/>
              <w:szCs w:val="24"/>
              <w:lang w:val="es-MX"/>
            </w:rPr>
            <w:t>13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A47897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D42224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="00F53785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42224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. </w:t>
          </w:r>
          <w:r>
            <w:rPr>
              <w:rFonts w:ascii="Futura Lt BT" w:hAnsi="Futura Lt BT"/>
              <w:sz w:val="24"/>
              <w:szCs w:val="24"/>
              <w:lang w:val="es-MX"/>
            </w:rPr>
            <w:t>Entre l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os materiales de construcción que más </w:t>
          </w:r>
          <w:r w:rsidR="001351ED">
            <w:rPr>
              <w:rFonts w:ascii="Futura Lt BT" w:hAnsi="Futura Lt BT"/>
              <w:sz w:val="24"/>
              <w:szCs w:val="24"/>
              <w:lang w:val="es-MX"/>
            </w:rPr>
            <w:t>incidieron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63578">
            <w:rPr>
              <w:rFonts w:ascii="Futura Lt BT" w:hAnsi="Futura Lt BT"/>
              <w:sz w:val="24"/>
              <w:szCs w:val="24"/>
              <w:lang w:val="es-MX"/>
            </w:rPr>
            <w:t xml:space="preserve">en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el </w:t>
          </w:r>
          <w:r w:rsidR="00C46A5D">
            <w:rPr>
              <w:rFonts w:ascii="Futura Lt BT" w:hAnsi="Futura Lt BT"/>
              <w:sz w:val="24"/>
              <w:szCs w:val="24"/>
              <w:lang w:val="es-MX"/>
            </w:rPr>
            <w:t>comportamiento</w:t>
          </w:r>
          <w:r w:rsidR="006711F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del agregado </w:t>
          </w:r>
          <w:r w:rsidR="006711F1">
            <w:rPr>
              <w:rFonts w:ascii="Futura Lt BT" w:hAnsi="Futura Lt BT"/>
              <w:sz w:val="24"/>
              <w:szCs w:val="24"/>
              <w:lang w:val="es-MX"/>
            </w:rPr>
            <w:t>se encuentran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: </w:t>
          </w:r>
          <w:r w:rsidR="0008118F" w:rsidRPr="0008118F">
            <w:rPr>
              <w:rFonts w:ascii="Futura Lt BT" w:hAnsi="Futura Lt BT"/>
              <w:sz w:val="24"/>
              <w:szCs w:val="24"/>
              <w:lang w:val="es-MX"/>
            </w:rPr>
            <w:t>Piedra cantera, acero, concreto premezclado, adoquines y bloques</w:t>
          </w:r>
          <w:r w:rsidR="00C46A5D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Energía y agua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La actividad de energía y agua 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mostró un crecimiento de</w:t>
          </w:r>
          <w:r w:rsidR="00EE0505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30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EE0505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="00EE0505"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="00EE0505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.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generación de energía eléctrica 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170CA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33</w:t>
          </w:r>
          <w:r w:rsidR="00C954BC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 w:rsidR="00A56356">
            <w:rPr>
              <w:rFonts w:ascii="Futura Lt BT" w:hAnsi="Futura Lt BT"/>
              <w:sz w:val="24"/>
              <w:szCs w:val="24"/>
              <w:lang w:val="es-MX"/>
            </w:rPr>
            <w:t xml:space="preserve">el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suministro de agua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alcantarillado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creció 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3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0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por </w:t>
          </w:r>
          <w:r w:rsidRPr="005C35DD">
            <w:rPr>
              <w:rFonts w:ascii="Futura Lt BT" w:hAnsi="Futura Lt BT"/>
              <w:sz w:val="24"/>
              <w:szCs w:val="24"/>
              <w:lang w:val="es-MX"/>
            </w:rPr>
            <w:t>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Comercio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La actividad de comercio 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="00BB694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030619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030619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BB694F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030619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lastRenderedPageBreak/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con </w:t>
          </w:r>
          <w:r w:rsidR="00B359FB">
            <w:rPr>
              <w:rFonts w:ascii="Futura Lt BT" w:hAnsi="Futura Lt BT"/>
              <w:sz w:val="24"/>
              <w:szCs w:val="24"/>
              <w:lang w:val="es-MX"/>
            </w:rPr>
            <w:t>aumentos en las modalidades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comercio al por </w:t>
          </w:r>
          <w:r w:rsidR="00B359FB">
            <w:rPr>
              <w:rFonts w:ascii="Futura Lt BT" w:hAnsi="Futura Lt BT"/>
              <w:sz w:val="24"/>
              <w:szCs w:val="24"/>
              <w:lang w:val="es-MX"/>
            </w:rPr>
            <w:t>mayor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comercio 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al por menor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71B85" w:rsidRDefault="00571B85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Hoteles y restaurantes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Los servicios de hoteles y restaurantes </w:t>
          </w:r>
          <w:r>
            <w:rPr>
              <w:rFonts w:ascii="Futura Lt BT" w:hAnsi="Futura Lt BT"/>
              <w:sz w:val="24"/>
              <w:szCs w:val="24"/>
              <w:lang w:val="es-MX"/>
            </w:rPr>
            <w:t>crecieron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(2</w:t>
          </w:r>
          <w:r w:rsidR="00DD6B81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4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A56356" w:rsidRDefault="00A56356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3663CF" w:rsidRDefault="003663CF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Transporte y comunicaciones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El grupo de </w:t>
          </w:r>
          <w:r w:rsidR="00A300D9">
            <w:rPr>
              <w:rFonts w:ascii="Futura Lt BT" w:hAnsi="Futura Lt BT"/>
              <w:sz w:val="24"/>
              <w:szCs w:val="24"/>
              <w:lang w:val="es-MX"/>
            </w:rPr>
            <w:t>t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ransporte y comunicaciones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registró un crecimiento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6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).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a actividad de transporte </w:t>
          </w:r>
          <w:r w:rsidR="00711203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los servicios de comunicaciones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5.1 por ciento</w:t>
          </w:r>
          <w:r w:rsidR="00C2387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spacing w:line="240" w:lineRule="auto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333847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Intermediación financiera y servicios conexos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La actividad de intermediación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financiera 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y servicios conexos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383342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6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="00D5219C">
            <w:rPr>
              <w:rFonts w:ascii="Futura Lt BT" w:hAnsi="Futura Lt BT"/>
              <w:sz w:val="24"/>
              <w:szCs w:val="24"/>
              <w:lang w:val="es-MX"/>
            </w:rPr>
            <w:t xml:space="preserve"> aumentos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en la cartera de crédito </w:t>
          </w:r>
          <w:r w:rsidR="0043158C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en la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captación de depósitos</w:t>
          </w:r>
          <w:r w:rsidR="0043158C">
            <w:rPr>
              <w:rFonts w:ascii="Futura Lt BT" w:hAnsi="Futura Lt BT"/>
              <w:sz w:val="24"/>
              <w:szCs w:val="24"/>
              <w:lang w:val="es-MX"/>
            </w:rPr>
            <w:t xml:space="preserve">; tanto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en moneda nacional </w:t>
          </w:r>
          <w:r w:rsidR="0043158C">
            <w:rPr>
              <w:rFonts w:ascii="Futura Lt BT" w:hAnsi="Futura Lt BT"/>
              <w:sz w:val="24"/>
              <w:szCs w:val="24"/>
              <w:lang w:val="es-MX"/>
            </w:rPr>
            <w:t>como</w:t>
          </w:r>
          <w:r w:rsidR="00383342">
            <w:rPr>
              <w:rFonts w:ascii="Futura Lt BT" w:hAnsi="Futura Lt BT"/>
              <w:sz w:val="24"/>
              <w:szCs w:val="24"/>
              <w:lang w:val="es-MX"/>
            </w:rPr>
            <w:t xml:space="preserve"> en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2C57DF">
            <w:rPr>
              <w:rFonts w:ascii="Futura Lt BT" w:hAnsi="Futura Lt BT"/>
              <w:sz w:val="24"/>
              <w:szCs w:val="24"/>
              <w:lang w:val="es-MX"/>
            </w:rPr>
            <w:t xml:space="preserve">moneda </w:t>
          </w:r>
          <w:r>
            <w:rPr>
              <w:rFonts w:ascii="Futura Lt BT" w:hAnsi="Futura Lt BT"/>
              <w:sz w:val="24"/>
              <w:szCs w:val="24"/>
              <w:lang w:val="es-MX"/>
            </w:rPr>
            <w:t>extranjera.</w:t>
          </w:r>
        </w:p>
        <w:p w:rsidR="00CB34B2" w:rsidRPr="00C2387F" w:rsidRDefault="00CB34B2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Propiedad de vivienda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lastRenderedPageBreak/>
            <w:t xml:space="preserve">Los servicios de propiedad de vivienda </w:t>
          </w:r>
          <w:r w:rsidR="004028FF">
            <w:rPr>
              <w:rFonts w:ascii="Futura Lt BT" w:hAnsi="Futura Lt BT"/>
              <w:sz w:val="24"/>
              <w:szCs w:val="24"/>
              <w:lang w:val="es-MX"/>
            </w:rPr>
            <w:t>crecieron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009A9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(1.</w:t>
          </w:r>
          <w:r w:rsidR="00383342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6B5A6B" w:rsidRDefault="006B5A6B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Administración pública y defensa</w:t>
          </w:r>
        </w:p>
        <w:p w:rsidR="00530144" w:rsidRDefault="00A300D9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>
            <w:rPr>
              <w:rFonts w:ascii="Futura Lt BT" w:hAnsi="Futura Lt BT"/>
              <w:sz w:val="24"/>
              <w:szCs w:val="24"/>
              <w:lang w:val="es-MX"/>
            </w:rPr>
            <w:t>La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actividad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de administración pública y defensa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10583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D009A9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>
            <w:rPr>
              <w:rFonts w:ascii="Futura Lt BT" w:hAnsi="Futura Lt BT"/>
              <w:sz w:val="24"/>
              <w:szCs w:val="24"/>
              <w:lang w:val="es-MX"/>
            </w:rPr>
            <w:t>como resultado de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 xml:space="preserve"> mayores 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servicios 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ofrecidos por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el gobierno 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y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la seguridad social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Enseñanza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La actividad de enseñanza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 xml:space="preserve">registró un crecimiento de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(0.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6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Salud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a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actividad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salud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registró un crecimiento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30654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E30654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D009A9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E30654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junio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Pr="00D2532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A12E50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Otros servicios</w:t>
          </w:r>
        </w:p>
        <w:p w:rsidR="00F5573C" w:rsidRPr="00FB151F" w:rsidRDefault="00530144" w:rsidP="00530144">
          <w:pPr>
            <w:pStyle w:val="Textoindependiente"/>
            <w:spacing w:before="240"/>
            <w:sectPr w:rsidR="00F5573C" w:rsidRPr="00FB151F" w:rsidSect="002972EE">
              <w:type w:val="continuous"/>
              <w:pgSz w:w="12240" w:h="15840" w:code="1"/>
              <w:pgMar w:top="1440" w:right="1440" w:bottom="1276" w:left="1440" w:header="709" w:footer="709" w:gutter="0"/>
              <w:cols w:num="2" w:space="708"/>
              <w:docGrid w:linePitch="360"/>
            </w:sectPr>
          </w:pPr>
          <w:r w:rsidRPr="00C01DBD">
            <w:t xml:space="preserve">El grupo de otros servicios </w:t>
          </w:r>
          <w:r w:rsidR="00F5573C">
            <w:t>creci</w:t>
          </w:r>
          <w:r w:rsidR="00A82AD7">
            <w:t>ó</w:t>
          </w:r>
          <w:r w:rsidR="00EB47B2">
            <w:t xml:space="preserve"> </w:t>
          </w:r>
          <w:r w:rsidR="00A82AD7">
            <w:t>3</w:t>
          </w:r>
          <w:r>
            <w:t>.</w:t>
          </w:r>
          <w:r w:rsidR="00A82AD7">
            <w:t>0</w:t>
          </w:r>
          <w:r w:rsidRPr="00C01DBD">
            <w:t xml:space="preserve"> por ciento</w:t>
          </w:r>
          <w:r>
            <w:t xml:space="preserve"> (</w:t>
          </w:r>
          <w:r w:rsidR="00EB47B2">
            <w:t>5</w:t>
          </w:r>
          <w:r>
            <w:t>.</w:t>
          </w:r>
          <w:r w:rsidR="00A82AD7">
            <w:t>3</w:t>
          </w:r>
          <w:r>
            <w:t>% en el acumulado enero-</w:t>
          </w:r>
          <w:r w:rsidR="008D6212">
            <w:t>junio</w:t>
          </w:r>
          <w:r>
            <w:t>)</w:t>
          </w:r>
          <w:r w:rsidRPr="00C01DBD">
            <w:t xml:space="preserve">, </w:t>
          </w:r>
          <w:r w:rsidR="00A300D9">
            <w:t xml:space="preserve">por </w:t>
          </w:r>
          <w:r w:rsidR="00F5573C">
            <w:t>aumento en</w:t>
          </w:r>
          <w:r w:rsidR="00DA6B4C">
            <w:t xml:space="preserve"> </w:t>
          </w:r>
          <w:r w:rsidR="00F5573C">
            <w:t xml:space="preserve">los </w:t>
          </w:r>
          <w:r w:rsidRPr="00C01DBD">
            <w:t xml:space="preserve">servicios </w:t>
          </w:r>
          <w:r w:rsidR="00EB47B2">
            <w:t>empresariales</w:t>
          </w:r>
          <w:r w:rsidR="00855E16">
            <w:t>,</w:t>
          </w:r>
          <w:r w:rsidR="00EB47B2">
            <w:t xml:space="preserve"> </w:t>
          </w:r>
          <w:r w:rsidR="009E21F2">
            <w:t>comunitarios, sociales y personales</w:t>
          </w:r>
          <w:r>
            <w:t>.</w:t>
          </w:r>
        </w:p>
        <w:p w:rsidR="00530144" w:rsidRDefault="00855E16" w:rsidP="00941C66">
          <w:pPr>
            <w:spacing w:before="240"/>
            <w:jc w:val="center"/>
            <w:rPr>
              <w:rFonts w:ascii="Futura Lt BT" w:hAnsi="Futura Lt BT"/>
            </w:rPr>
          </w:pPr>
          <w:r w:rsidRPr="00855E16">
            <w:rPr>
              <w:rFonts w:ascii="Futura Lt BT" w:hAnsi="Futura Lt BT"/>
            </w:rPr>
            <w:lastRenderedPageBreak/>
            <w:t xml:space="preserve"> </w:t>
          </w:r>
          <w:r w:rsidR="001114F7" w:rsidRPr="001114F7">
            <w:rPr>
              <w:noProof/>
              <w:lang w:val="es-MX" w:eastAsia="es-MX"/>
            </w:rPr>
            <w:drawing>
              <wp:inline distT="0" distB="0" distL="0" distR="0">
                <wp:extent cx="5943600" cy="7857641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7857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0144" w:rsidRDefault="00530144" w:rsidP="00530144">
          <w:pPr>
            <w:spacing w:before="240"/>
            <w:jc w:val="both"/>
            <w:rPr>
              <w:rFonts w:ascii="Futura Lt BT" w:hAnsi="Futura Lt BT"/>
            </w:rPr>
            <w:sectPr w:rsidR="00530144" w:rsidSect="004C3BAC">
              <w:type w:val="continuous"/>
              <w:pgSz w:w="12240" w:h="15840" w:code="1"/>
              <w:pgMar w:top="1440" w:right="1440" w:bottom="1440" w:left="1440" w:header="709" w:footer="709" w:gutter="0"/>
              <w:cols w:space="708"/>
              <w:docGrid w:linePitch="360"/>
            </w:sectPr>
          </w:pPr>
        </w:p>
        <w:p w:rsidR="00530144" w:rsidRDefault="001114F7" w:rsidP="00530144">
          <w:pPr>
            <w:spacing w:before="240"/>
            <w:jc w:val="center"/>
            <w:rPr>
              <w:noProof/>
              <w:lang w:eastAsia="es-NI"/>
            </w:rPr>
          </w:pPr>
          <w:r w:rsidRPr="001114F7">
            <w:rPr>
              <w:noProof/>
              <w:lang w:val="es-MX" w:eastAsia="es-MX"/>
            </w:rPr>
            <w:lastRenderedPageBreak/>
            <w:drawing>
              <wp:inline distT="0" distB="0" distL="0" distR="0">
                <wp:extent cx="6980931" cy="2456815"/>
                <wp:effectExtent l="0" t="0" r="0" b="63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840" cy="2467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54BC" w:rsidRDefault="001114F7" w:rsidP="00530144">
          <w:pPr>
            <w:spacing w:before="240"/>
            <w:jc w:val="center"/>
            <w:rPr>
              <w:noProof/>
              <w:lang w:eastAsia="es-NI"/>
            </w:rPr>
          </w:pPr>
          <w:r w:rsidRPr="001114F7">
            <w:rPr>
              <w:noProof/>
              <w:lang w:val="es-MX" w:eastAsia="es-MX"/>
            </w:rPr>
            <w:drawing>
              <wp:inline distT="0" distB="0" distL="0" distR="0">
                <wp:extent cx="7054513" cy="262393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5492" cy="2628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54BC" w:rsidRDefault="001114F7" w:rsidP="00530144">
          <w:pPr>
            <w:spacing w:before="240"/>
            <w:jc w:val="center"/>
            <w:rPr>
              <w:noProof/>
              <w:lang w:eastAsia="es-NI"/>
            </w:rPr>
          </w:pPr>
          <w:r w:rsidRPr="001114F7">
            <w:rPr>
              <w:noProof/>
              <w:lang w:val="es-MX" w:eastAsia="es-MX"/>
            </w:rPr>
            <w:lastRenderedPageBreak/>
            <w:drawing>
              <wp:inline distT="0" distB="0" distL="0" distR="0">
                <wp:extent cx="7028953" cy="2607563"/>
                <wp:effectExtent l="0" t="0" r="635" b="254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7231" cy="2614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9F2" w:rsidRPr="00875F94" w:rsidRDefault="001114F7" w:rsidP="001114F7">
          <w:pPr>
            <w:spacing w:before="240"/>
            <w:jc w:val="center"/>
            <w:rPr>
              <w:b/>
              <w:sz w:val="40"/>
            </w:rPr>
          </w:pPr>
          <w:r w:rsidRPr="001114F7">
            <w:rPr>
              <w:noProof/>
              <w:lang w:val="es-MX" w:eastAsia="es-MX"/>
            </w:rPr>
            <w:drawing>
              <wp:inline distT="0" distB="0" distL="0" distR="0">
                <wp:extent cx="7036904" cy="2583307"/>
                <wp:effectExtent l="0" t="0" r="0" b="762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9952" cy="2588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2829F2" w:rsidRPr="00875F94" w:rsidSect="002B4D92"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9" w:rsidRDefault="00525299" w:rsidP="006548C2">
      <w:pPr>
        <w:spacing w:after="0" w:line="240" w:lineRule="auto"/>
      </w:pPr>
      <w:r>
        <w:separator/>
      </w:r>
    </w:p>
  </w:endnote>
  <w:endnote w:type="continuationSeparator" w:id="0">
    <w:p w:rsidR="00525299" w:rsidRDefault="00525299" w:rsidP="006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44" w:rsidRPr="00C413F9" w:rsidRDefault="002B4D92" w:rsidP="00D24B02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  <w:r>
      <w:rPr>
        <w:rFonts w:ascii="Futura Lt BT" w:hAnsi="Futura Lt BT"/>
        <w:i/>
        <w:color w:val="44546A" w:themeColor="text2"/>
        <w:sz w:val="20"/>
        <w:szCs w:val="20"/>
      </w:rPr>
      <w:t xml:space="preserve">Banco Central de Nicaragua 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begin"/>
    </w:r>
    <w:r w:rsidRPr="00C413F9">
      <w:rPr>
        <w:rFonts w:ascii="Futura Lt BT" w:hAnsi="Futura Lt BT"/>
        <w:i/>
        <w:color w:val="44546A" w:themeColor="text2"/>
        <w:sz w:val="20"/>
        <w:szCs w:val="20"/>
      </w:rPr>
      <w:instrText xml:space="preserve"> PAGE   \* MERGEFORMAT </w:instrTex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separate"/>
    </w:r>
    <w:r w:rsidR="002E5327">
      <w:rPr>
        <w:rFonts w:ascii="Futura Lt BT" w:hAnsi="Futura Lt BT"/>
        <w:i/>
        <w:noProof/>
        <w:color w:val="44546A" w:themeColor="text2"/>
        <w:sz w:val="20"/>
        <w:szCs w:val="20"/>
      </w:rPr>
      <w:t>7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2A" w:rsidRPr="00C413F9" w:rsidRDefault="005E782A" w:rsidP="005E782A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  <w:r>
      <w:rPr>
        <w:rFonts w:ascii="Futura Lt BT" w:hAnsi="Futura Lt BT"/>
        <w:i/>
        <w:color w:val="44546A" w:themeColor="text2"/>
        <w:sz w:val="20"/>
        <w:szCs w:val="20"/>
      </w:rPr>
      <w:t xml:space="preserve">Banco Central de Nicaragua 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begin"/>
    </w:r>
    <w:r w:rsidRPr="00C413F9">
      <w:rPr>
        <w:rFonts w:ascii="Futura Lt BT" w:hAnsi="Futura Lt BT"/>
        <w:i/>
        <w:color w:val="44546A" w:themeColor="text2"/>
        <w:sz w:val="20"/>
        <w:szCs w:val="20"/>
      </w:rPr>
      <w:instrText xml:space="preserve"> PAGE   \* MERGEFORMAT </w:instrTex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separate"/>
    </w:r>
    <w:r w:rsidR="002E5327">
      <w:rPr>
        <w:rFonts w:ascii="Futura Lt BT" w:hAnsi="Futura Lt BT"/>
        <w:i/>
        <w:noProof/>
        <w:color w:val="44546A" w:themeColor="text2"/>
        <w:sz w:val="20"/>
        <w:szCs w:val="20"/>
      </w:rPr>
      <w:t>6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end"/>
    </w:r>
  </w:p>
  <w:p w:rsidR="00530144" w:rsidRPr="00C413F9" w:rsidRDefault="00530144" w:rsidP="00901892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</w:p>
  <w:p w:rsidR="00530144" w:rsidRDefault="005301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9" w:rsidRDefault="00525299" w:rsidP="006548C2">
      <w:pPr>
        <w:spacing w:after="0" w:line="240" w:lineRule="auto"/>
      </w:pPr>
      <w:r>
        <w:separator/>
      </w:r>
    </w:p>
  </w:footnote>
  <w:footnote w:type="continuationSeparator" w:id="0">
    <w:p w:rsidR="00525299" w:rsidRDefault="00525299" w:rsidP="006548C2">
      <w:pPr>
        <w:spacing w:after="0" w:line="240" w:lineRule="auto"/>
      </w:pPr>
      <w:r>
        <w:continuationSeparator/>
      </w:r>
    </w:p>
  </w:footnote>
  <w:footnote w:id="1">
    <w:p w:rsidR="00530144" w:rsidRPr="00303D07" w:rsidRDefault="00530144" w:rsidP="0053014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03D07">
        <w:rPr>
          <w:rFonts w:ascii="Futura Lt BT" w:hAnsi="Futura Lt BT"/>
        </w:rPr>
        <w:t>L</w:t>
      </w:r>
      <w:r w:rsidRPr="008212B6">
        <w:rPr>
          <w:rFonts w:ascii="Futura Lt BT" w:hAnsi="Futura Lt BT"/>
        </w:rPr>
        <w:t>a serie del IMAE se actualizó por la disponibilidad de nueva información mensual</w:t>
      </w:r>
      <w:r>
        <w:rPr>
          <w:rFonts w:ascii="Futura Lt BT" w:hAnsi="Futura Lt BT"/>
        </w:rPr>
        <w:t xml:space="preserve"> a </w:t>
      </w:r>
      <w:r w:rsidR="008D6212">
        <w:rPr>
          <w:rFonts w:ascii="Futura Lt BT" w:hAnsi="Futura Lt BT"/>
        </w:rPr>
        <w:t>mayo</w:t>
      </w:r>
      <w:r>
        <w:rPr>
          <w:rFonts w:ascii="Futura Lt BT" w:hAnsi="Futura Lt BT"/>
        </w:rPr>
        <w:t xml:space="preserve"> de 202</w:t>
      </w:r>
      <w:r w:rsidR="00581F25">
        <w:rPr>
          <w:rFonts w:ascii="Futura Lt BT" w:hAnsi="Futura Lt BT"/>
        </w:rPr>
        <w:t>3</w:t>
      </w:r>
      <w:r>
        <w:rPr>
          <w:rFonts w:ascii="Futura Lt BT" w:hAnsi="Futura Lt BT"/>
        </w:rPr>
        <w:t>.</w:t>
      </w:r>
    </w:p>
  </w:footnote>
  <w:footnote w:id="2">
    <w:p w:rsidR="00A36722" w:rsidRPr="00165043" w:rsidRDefault="00A36722" w:rsidP="00A36722">
      <w:pPr>
        <w:pStyle w:val="Textonotapie"/>
        <w:rPr>
          <w:rFonts w:ascii="Futura Lt BT" w:hAnsi="Futura Lt BT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Futura Lt BT" w:hAnsi="Futura Lt BT"/>
        </w:rPr>
        <w:t>Salvo que se indique lo contrario, el análisis en este documento se realiza con la</w:t>
      </w:r>
      <w:r w:rsidRPr="00165043">
        <w:rPr>
          <w:rFonts w:ascii="Futura Lt BT" w:hAnsi="Futura Lt BT"/>
        </w:rPr>
        <w:t xml:space="preserve"> tasa de variación interanual.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44" w:rsidRPr="00FB4516" w:rsidRDefault="00530144" w:rsidP="00C4775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530144" w:rsidRPr="00FB4516" w:rsidRDefault="008D6212" w:rsidP="00FB4516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Juni</w:t>
    </w:r>
    <w:r w:rsidR="00AB0873">
      <w:rPr>
        <w:rFonts w:ascii="Futura Lt BT" w:hAnsi="Futura Lt BT"/>
        <w:i/>
        <w:color w:val="002060"/>
      </w:rPr>
      <w:t>o</w:t>
    </w:r>
    <w:r w:rsidR="00530144" w:rsidRPr="00FB4516">
      <w:rPr>
        <w:rFonts w:ascii="Futura Lt BT" w:hAnsi="Futura Lt BT"/>
        <w:i/>
        <w:color w:val="002060"/>
      </w:rPr>
      <w:t xml:space="preserve"> 202</w:t>
    </w:r>
    <w:r w:rsidR="00DD726B">
      <w:rPr>
        <w:rFonts w:ascii="Futura Lt BT" w:hAnsi="Futura Lt BT"/>
        <w:i/>
        <w:color w:val="002060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44" w:rsidRPr="00FB4516" w:rsidRDefault="00530144" w:rsidP="002376A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530144" w:rsidRPr="00FB4516" w:rsidRDefault="008D6212" w:rsidP="002376A9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Junio</w:t>
    </w:r>
    <w:r w:rsidR="00530144">
      <w:rPr>
        <w:rFonts w:ascii="Futura Lt BT" w:hAnsi="Futura Lt BT"/>
        <w:i/>
        <w:color w:val="002060"/>
      </w:rPr>
      <w:t xml:space="preserve"> </w:t>
    </w:r>
    <w:r w:rsidR="00530144" w:rsidRPr="00FB4516">
      <w:rPr>
        <w:rFonts w:ascii="Futura Lt BT" w:hAnsi="Futura Lt BT"/>
        <w:i/>
        <w:color w:val="002060"/>
      </w:rPr>
      <w:t>202</w:t>
    </w:r>
    <w:r w:rsidR="00581F25">
      <w:rPr>
        <w:rFonts w:ascii="Futura Lt BT" w:hAnsi="Futura Lt BT"/>
        <w:i/>
        <w:color w:val="002060"/>
      </w:rPr>
      <w:t>3</w:t>
    </w:r>
  </w:p>
  <w:p w:rsidR="00530144" w:rsidRDefault="005301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56A"/>
    <w:multiLevelType w:val="hybridMultilevel"/>
    <w:tmpl w:val="77B4CFA2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8F"/>
    <w:rsid w:val="00010DA5"/>
    <w:rsid w:val="00016A26"/>
    <w:rsid w:val="00030619"/>
    <w:rsid w:val="00032F2F"/>
    <w:rsid w:val="0003611D"/>
    <w:rsid w:val="00037368"/>
    <w:rsid w:val="000614BE"/>
    <w:rsid w:val="000670C3"/>
    <w:rsid w:val="0006758F"/>
    <w:rsid w:val="0008118F"/>
    <w:rsid w:val="000902A1"/>
    <w:rsid w:val="000A24DA"/>
    <w:rsid w:val="00100FE7"/>
    <w:rsid w:val="001039DE"/>
    <w:rsid w:val="001114F7"/>
    <w:rsid w:val="00133B3E"/>
    <w:rsid w:val="001351ED"/>
    <w:rsid w:val="00137BF2"/>
    <w:rsid w:val="00143479"/>
    <w:rsid w:val="001600EA"/>
    <w:rsid w:val="00170CAF"/>
    <w:rsid w:val="00176923"/>
    <w:rsid w:val="00177140"/>
    <w:rsid w:val="00177D57"/>
    <w:rsid w:val="0018174E"/>
    <w:rsid w:val="0019610A"/>
    <w:rsid w:val="001A59D5"/>
    <w:rsid w:val="001A6FAD"/>
    <w:rsid w:val="001A75B1"/>
    <w:rsid w:val="001C1AE6"/>
    <w:rsid w:val="001D1837"/>
    <w:rsid w:val="001F47F5"/>
    <w:rsid w:val="0020526F"/>
    <w:rsid w:val="00207871"/>
    <w:rsid w:val="00212FD8"/>
    <w:rsid w:val="00220BD2"/>
    <w:rsid w:val="00224D0B"/>
    <w:rsid w:val="00250070"/>
    <w:rsid w:val="00274052"/>
    <w:rsid w:val="00276CE7"/>
    <w:rsid w:val="00282834"/>
    <w:rsid w:val="002829F2"/>
    <w:rsid w:val="002860E4"/>
    <w:rsid w:val="0029306C"/>
    <w:rsid w:val="002B1248"/>
    <w:rsid w:val="002B4D92"/>
    <w:rsid w:val="002C57DF"/>
    <w:rsid w:val="002C5CE1"/>
    <w:rsid w:val="002D3587"/>
    <w:rsid w:val="002D72ED"/>
    <w:rsid w:val="002E52FC"/>
    <w:rsid w:val="002E5327"/>
    <w:rsid w:val="002F4DB8"/>
    <w:rsid w:val="00312F86"/>
    <w:rsid w:val="00315956"/>
    <w:rsid w:val="00321042"/>
    <w:rsid w:val="00333E66"/>
    <w:rsid w:val="0034500C"/>
    <w:rsid w:val="00345484"/>
    <w:rsid w:val="00355185"/>
    <w:rsid w:val="0036039D"/>
    <w:rsid w:val="003632A9"/>
    <w:rsid w:val="00364ADC"/>
    <w:rsid w:val="003663CF"/>
    <w:rsid w:val="00370561"/>
    <w:rsid w:val="00383342"/>
    <w:rsid w:val="00394D99"/>
    <w:rsid w:val="00396EAA"/>
    <w:rsid w:val="003B558D"/>
    <w:rsid w:val="003B76A8"/>
    <w:rsid w:val="003E6AB5"/>
    <w:rsid w:val="003F2079"/>
    <w:rsid w:val="003F29BE"/>
    <w:rsid w:val="004028FF"/>
    <w:rsid w:val="00404FB0"/>
    <w:rsid w:val="0041270B"/>
    <w:rsid w:val="0042159B"/>
    <w:rsid w:val="0043158C"/>
    <w:rsid w:val="00450DD8"/>
    <w:rsid w:val="0045313B"/>
    <w:rsid w:val="00475066"/>
    <w:rsid w:val="0047681A"/>
    <w:rsid w:val="004827C0"/>
    <w:rsid w:val="00497490"/>
    <w:rsid w:val="004A0ACA"/>
    <w:rsid w:val="004D16B0"/>
    <w:rsid w:val="004D6E0C"/>
    <w:rsid w:val="004E4397"/>
    <w:rsid w:val="004E5FFF"/>
    <w:rsid w:val="004F6819"/>
    <w:rsid w:val="004F7851"/>
    <w:rsid w:val="00525299"/>
    <w:rsid w:val="00530144"/>
    <w:rsid w:val="00534321"/>
    <w:rsid w:val="0053459D"/>
    <w:rsid w:val="0054297F"/>
    <w:rsid w:val="00551ABF"/>
    <w:rsid w:val="00566C41"/>
    <w:rsid w:val="00567177"/>
    <w:rsid w:val="00567E89"/>
    <w:rsid w:val="005702D1"/>
    <w:rsid w:val="00570504"/>
    <w:rsid w:val="00571B85"/>
    <w:rsid w:val="00581F25"/>
    <w:rsid w:val="00586F06"/>
    <w:rsid w:val="00590742"/>
    <w:rsid w:val="005A2830"/>
    <w:rsid w:val="005B7961"/>
    <w:rsid w:val="005C4D37"/>
    <w:rsid w:val="005C5EC6"/>
    <w:rsid w:val="005D1EEB"/>
    <w:rsid w:val="005D7735"/>
    <w:rsid w:val="005E782A"/>
    <w:rsid w:val="005F0066"/>
    <w:rsid w:val="005F408D"/>
    <w:rsid w:val="00605E3E"/>
    <w:rsid w:val="0060722D"/>
    <w:rsid w:val="006240F4"/>
    <w:rsid w:val="00632B3E"/>
    <w:rsid w:val="00634DFB"/>
    <w:rsid w:val="006548C2"/>
    <w:rsid w:val="00663578"/>
    <w:rsid w:val="00663D92"/>
    <w:rsid w:val="006642EC"/>
    <w:rsid w:val="00666275"/>
    <w:rsid w:val="006711F1"/>
    <w:rsid w:val="00672489"/>
    <w:rsid w:val="00675422"/>
    <w:rsid w:val="0068550C"/>
    <w:rsid w:val="00685E0F"/>
    <w:rsid w:val="006A1339"/>
    <w:rsid w:val="006A5BD1"/>
    <w:rsid w:val="006B0E48"/>
    <w:rsid w:val="006B560E"/>
    <w:rsid w:val="006B5A6B"/>
    <w:rsid w:val="006C797D"/>
    <w:rsid w:val="006D7020"/>
    <w:rsid w:val="006F10F6"/>
    <w:rsid w:val="00707ACD"/>
    <w:rsid w:val="00711203"/>
    <w:rsid w:val="00712356"/>
    <w:rsid w:val="00714683"/>
    <w:rsid w:val="00723285"/>
    <w:rsid w:val="00734E9D"/>
    <w:rsid w:val="00735286"/>
    <w:rsid w:val="00755F2E"/>
    <w:rsid w:val="00786FCC"/>
    <w:rsid w:val="00794C04"/>
    <w:rsid w:val="007A3A34"/>
    <w:rsid w:val="007B5634"/>
    <w:rsid w:val="007C458D"/>
    <w:rsid w:val="007C5644"/>
    <w:rsid w:val="007D0144"/>
    <w:rsid w:val="007D4BB2"/>
    <w:rsid w:val="007F4B38"/>
    <w:rsid w:val="00807010"/>
    <w:rsid w:val="0081430C"/>
    <w:rsid w:val="008255B9"/>
    <w:rsid w:val="00855E16"/>
    <w:rsid w:val="00856EEC"/>
    <w:rsid w:val="00864D27"/>
    <w:rsid w:val="008677F8"/>
    <w:rsid w:val="00871A0B"/>
    <w:rsid w:val="00873775"/>
    <w:rsid w:val="00875F94"/>
    <w:rsid w:val="00886ACB"/>
    <w:rsid w:val="008906FF"/>
    <w:rsid w:val="00893167"/>
    <w:rsid w:val="008A1D9B"/>
    <w:rsid w:val="008A1E37"/>
    <w:rsid w:val="008A2179"/>
    <w:rsid w:val="008B4E37"/>
    <w:rsid w:val="008B55B8"/>
    <w:rsid w:val="008C1432"/>
    <w:rsid w:val="008C4A8D"/>
    <w:rsid w:val="008D3299"/>
    <w:rsid w:val="008D6212"/>
    <w:rsid w:val="00907A6B"/>
    <w:rsid w:val="0091345D"/>
    <w:rsid w:val="00921568"/>
    <w:rsid w:val="00941C66"/>
    <w:rsid w:val="00952149"/>
    <w:rsid w:val="009570FE"/>
    <w:rsid w:val="00962BB0"/>
    <w:rsid w:val="009721E4"/>
    <w:rsid w:val="00980325"/>
    <w:rsid w:val="009A051A"/>
    <w:rsid w:val="009A5CCB"/>
    <w:rsid w:val="009B7508"/>
    <w:rsid w:val="009C3F9B"/>
    <w:rsid w:val="009C44D0"/>
    <w:rsid w:val="009C68CC"/>
    <w:rsid w:val="009D3B8F"/>
    <w:rsid w:val="009E21F2"/>
    <w:rsid w:val="009F4060"/>
    <w:rsid w:val="00A036E8"/>
    <w:rsid w:val="00A13CE0"/>
    <w:rsid w:val="00A25917"/>
    <w:rsid w:val="00A300D9"/>
    <w:rsid w:val="00A36722"/>
    <w:rsid w:val="00A47897"/>
    <w:rsid w:val="00A54DBA"/>
    <w:rsid w:val="00A55DAE"/>
    <w:rsid w:val="00A56356"/>
    <w:rsid w:val="00A818B8"/>
    <w:rsid w:val="00A823DA"/>
    <w:rsid w:val="00A82AD7"/>
    <w:rsid w:val="00A86318"/>
    <w:rsid w:val="00A93D42"/>
    <w:rsid w:val="00A9739E"/>
    <w:rsid w:val="00AA50F6"/>
    <w:rsid w:val="00AB0873"/>
    <w:rsid w:val="00AC1198"/>
    <w:rsid w:val="00AC41B7"/>
    <w:rsid w:val="00AC636B"/>
    <w:rsid w:val="00AE6B51"/>
    <w:rsid w:val="00AE7F30"/>
    <w:rsid w:val="00B14DC5"/>
    <w:rsid w:val="00B1708E"/>
    <w:rsid w:val="00B177A7"/>
    <w:rsid w:val="00B26651"/>
    <w:rsid w:val="00B359FB"/>
    <w:rsid w:val="00B45214"/>
    <w:rsid w:val="00B65D99"/>
    <w:rsid w:val="00B73BBB"/>
    <w:rsid w:val="00B77E02"/>
    <w:rsid w:val="00B80554"/>
    <w:rsid w:val="00B955D4"/>
    <w:rsid w:val="00BA10CA"/>
    <w:rsid w:val="00BA5E3F"/>
    <w:rsid w:val="00BA6B73"/>
    <w:rsid w:val="00BB3271"/>
    <w:rsid w:val="00BB671F"/>
    <w:rsid w:val="00BB694F"/>
    <w:rsid w:val="00BB6958"/>
    <w:rsid w:val="00BC42F0"/>
    <w:rsid w:val="00BD12AC"/>
    <w:rsid w:val="00BE26D3"/>
    <w:rsid w:val="00BE5AF6"/>
    <w:rsid w:val="00BF3E40"/>
    <w:rsid w:val="00BF6F5B"/>
    <w:rsid w:val="00C00973"/>
    <w:rsid w:val="00C107D0"/>
    <w:rsid w:val="00C2387F"/>
    <w:rsid w:val="00C334C9"/>
    <w:rsid w:val="00C454EE"/>
    <w:rsid w:val="00C46A5D"/>
    <w:rsid w:val="00C6296C"/>
    <w:rsid w:val="00C640FD"/>
    <w:rsid w:val="00C74A02"/>
    <w:rsid w:val="00C7764B"/>
    <w:rsid w:val="00C80106"/>
    <w:rsid w:val="00C81362"/>
    <w:rsid w:val="00C91D3A"/>
    <w:rsid w:val="00C954BC"/>
    <w:rsid w:val="00CA3B9C"/>
    <w:rsid w:val="00CB34B2"/>
    <w:rsid w:val="00CB5004"/>
    <w:rsid w:val="00CC1A8F"/>
    <w:rsid w:val="00CC1CD8"/>
    <w:rsid w:val="00CF00F3"/>
    <w:rsid w:val="00CF4DB3"/>
    <w:rsid w:val="00D009A9"/>
    <w:rsid w:val="00D05266"/>
    <w:rsid w:val="00D056BA"/>
    <w:rsid w:val="00D10583"/>
    <w:rsid w:val="00D23BD6"/>
    <w:rsid w:val="00D40371"/>
    <w:rsid w:val="00D42224"/>
    <w:rsid w:val="00D50883"/>
    <w:rsid w:val="00D5219C"/>
    <w:rsid w:val="00D5224A"/>
    <w:rsid w:val="00D86809"/>
    <w:rsid w:val="00D86F69"/>
    <w:rsid w:val="00D90DA1"/>
    <w:rsid w:val="00D95829"/>
    <w:rsid w:val="00DA6B4C"/>
    <w:rsid w:val="00DB06DF"/>
    <w:rsid w:val="00DB53D6"/>
    <w:rsid w:val="00DB57B3"/>
    <w:rsid w:val="00DD3005"/>
    <w:rsid w:val="00DD6B81"/>
    <w:rsid w:val="00DD726B"/>
    <w:rsid w:val="00DF6E1A"/>
    <w:rsid w:val="00E06281"/>
    <w:rsid w:val="00E0746E"/>
    <w:rsid w:val="00E11251"/>
    <w:rsid w:val="00E13AAC"/>
    <w:rsid w:val="00E30654"/>
    <w:rsid w:val="00E342DF"/>
    <w:rsid w:val="00E5363A"/>
    <w:rsid w:val="00E601DE"/>
    <w:rsid w:val="00E6162B"/>
    <w:rsid w:val="00E8251A"/>
    <w:rsid w:val="00E837F0"/>
    <w:rsid w:val="00E8724B"/>
    <w:rsid w:val="00E92777"/>
    <w:rsid w:val="00EB1224"/>
    <w:rsid w:val="00EB47B2"/>
    <w:rsid w:val="00EC3677"/>
    <w:rsid w:val="00EC43CA"/>
    <w:rsid w:val="00EC7303"/>
    <w:rsid w:val="00ED4211"/>
    <w:rsid w:val="00ED7970"/>
    <w:rsid w:val="00EE0505"/>
    <w:rsid w:val="00EF3585"/>
    <w:rsid w:val="00EF39F5"/>
    <w:rsid w:val="00F058AA"/>
    <w:rsid w:val="00F06E6E"/>
    <w:rsid w:val="00F26E07"/>
    <w:rsid w:val="00F32B7A"/>
    <w:rsid w:val="00F36B77"/>
    <w:rsid w:val="00F53785"/>
    <w:rsid w:val="00F538B9"/>
    <w:rsid w:val="00F54A83"/>
    <w:rsid w:val="00F5573C"/>
    <w:rsid w:val="00F65A55"/>
    <w:rsid w:val="00F834D2"/>
    <w:rsid w:val="00F979D2"/>
    <w:rsid w:val="00F97C85"/>
    <w:rsid w:val="00FA3285"/>
    <w:rsid w:val="00FA7AEE"/>
    <w:rsid w:val="00FB17DA"/>
    <w:rsid w:val="00FC1E5F"/>
    <w:rsid w:val="00FC7F6C"/>
    <w:rsid w:val="00FD624D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875F94"/>
    <w:pPr>
      <w:jc w:val="center"/>
    </w:pPr>
    <w:rPr>
      <w:rFonts w:ascii="Futura Lt BT" w:hAnsi="Futura Lt BT"/>
      <w:b/>
      <w:noProof/>
      <w:color w:val="17375E"/>
      <w:sz w:val="40"/>
      <w:lang w:eastAsia="es-NI"/>
    </w:rPr>
  </w:style>
  <w:style w:type="paragraph" w:customStyle="1" w:styleId="Estilo2">
    <w:name w:val="Estilo2"/>
    <w:basedOn w:val="Normal"/>
    <w:link w:val="Estilo2Car"/>
    <w:qFormat/>
    <w:rsid w:val="00875F94"/>
    <w:pPr>
      <w:jc w:val="center"/>
    </w:pPr>
    <w:rPr>
      <w:rFonts w:ascii="Futura Lt BT" w:hAnsi="Futura Lt BT"/>
      <w:b/>
      <w:noProof/>
      <w:color w:val="17375E"/>
      <w:sz w:val="32"/>
      <w:lang w:eastAsia="es-NI"/>
    </w:rPr>
  </w:style>
  <w:style w:type="character" w:customStyle="1" w:styleId="Estilo1Car">
    <w:name w:val="Estilo1 Car"/>
    <w:basedOn w:val="Fuentedeprrafopredeter"/>
    <w:link w:val="Estilo1"/>
    <w:rsid w:val="00875F94"/>
    <w:rPr>
      <w:rFonts w:ascii="Futura Lt BT" w:hAnsi="Futura Lt BT"/>
      <w:b/>
      <w:noProof/>
      <w:color w:val="17375E"/>
      <w:sz w:val="40"/>
      <w:lang w:eastAsia="es-NI"/>
    </w:rPr>
  </w:style>
  <w:style w:type="character" w:customStyle="1" w:styleId="Estilo2Car">
    <w:name w:val="Estilo2 Car"/>
    <w:basedOn w:val="Fuentedeprrafopredeter"/>
    <w:link w:val="Estilo2"/>
    <w:rsid w:val="00875F94"/>
    <w:rPr>
      <w:rFonts w:ascii="Futura Lt BT" w:hAnsi="Futura Lt BT"/>
      <w:b/>
      <w:noProof/>
      <w:color w:val="17375E"/>
      <w:sz w:val="32"/>
      <w:lang w:eastAsia="es-NI"/>
    </w:rPr>
  </w:style>
  <w:style w:type="paragraph" w:styleId="Subttulo">
    <w:name w:val="Subtitle"/>
    <w:aliases w:val="Tít"/>
    <w:basedOn w:val="Normal"/>
    <w:next w:val="Normal"/>
    <w:link w:val="SubttuloCar"/>
    <w:qFormat/>
    <w:rsid w:val="006548C2"/>
    <w:pPr>
      <w:numPr>
        <w:ilvl w:val="1"/>
      </w:numPr>
      <w:spacing w:after="0" w:line="240" w:lineRule="auto"/>
      <w:jc w:val="center"/>
    </w:pPr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character" w:customStyle="1" w:styleId="SubttuloCar">
    <w:name w:val="Subtítulo Car"/>
    <w:aliases w:val="Tít Car"/>
    <w:basedOn w:val="Fuentedeprrafopredeter"/>
    <w:link w:val="Subttulo"/>
    <w:rsid w:val="006548C2"/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48C2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654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548C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548C2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5301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01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30144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0144"/>
    <w:rPr>
      <w:rFonts w:ascii="Futura Lt BT" w:eastAsia="Times New Roman" w:hAnsi="Futura Lt BT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144"/>
  </w:style>
  <w:style w:type="paragraph" w:styleId="Piedepgina">
    <w:name w:val="footer"/>
    <w:basedOn w:val="Normal"/>
    <w:link w:val="Piedepgina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144"/>
  </w:style>
  <w:style w:type="paragraph" w:styleId="Revisin">
    <w:name w:val="Revision"/>
    <w:hidden/>
    <w:uiPriority w:val="99"/>
    <w:semiHidden/>
    <w:rsid w:val="000670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875F94"/>
    <w:pPr>
      <w:jc w:val="center"/>
    </w:pPr>
    <w:rPr>
      <w:rFonts w:ascii="Futura Lt BT" w:hAnsi="Futura Lt BT"/>
      <w:b/>
      <w:noProof/>
      <w:color w:val="17375E"/>
      <w:sz w:val="40"/>
      <w:lang w:eastAsia="es-NI"/>
    </w:rPr>
  </w:style>
  <w:style w:type="paragraph" w:customStyle="1" w:styleId="Estilo2">
    <w:name w:val="Estilo2"/>
    <w:basedOn w:val="Normal"/>
    <w:link w:val="Estilo2Car"/>
    <w:qFormat/>
    <w:rsid w:val="00875F94"/>
    <w:pPr>
      <w:jc w:val="center"/>
    </w:pPr>
    <w:rPr>
      <w:rFonts w:ascii="Futura Lt BT" w:hAnsi="Futura Lt BT"/>
      <w:b/>
      <w:noProof/>
      <w:color w:val="17375E"/>
      <w:sz w:val="32"/>
      <w:lang w:eastAsia="es-NI"/>
    </w:rPr>
  </w:style>
  <w:style w:type="character" w:customStyle="1" w:styleId="Estilo1Car">
    <w:name w:val="Estilo1 Car"/>
    <w:basedOn w:val="Fuentedeprrafopredeter"/>
    <w:link w:val="Estilo1"/>
    <w:rsid w:val="00875F94"/>
    <w:rPr>
      <w:rFonts w:ascii="Futura Lt BT" w:hAnsi="Futura Lt BT"/>
      <w:b/>
      <w:noProof/>
      <w:color w:val="17375E"/>
      <w:sz w:val="40"/>
      <w:lang w:eastAsia="es-NI"/>
    </w:rPr>
  </w:style>
  <w:style w:type="character" w:customStyle="1" w:styleId="Estilo2Car">
    <w:name w:val="Estilo2 Car"/>
    <w:basedOn w:val="Fuentedeprrafopredeter"/>
    <w:link w:val="Estilo2"/>
    <w:rsid w:val="00875F94"/>
    <w:rPr>
      <w:rFonts w:ascii="Futura Lt BT" w:hAnsi="Futura Lt BT"/>
      <w:b/>
      <w:noProof/>
      <w:color w:val="17375E"/>
      <w:sz w:val="32"/>
      <w:lang w:eastAsia="es-NI"/>
    </w:rPr>
  </w:style>
  <w:style w:type="paragraph" w:styleId="Subttulo">
    <w:name w:val="Subtitle"/>
    <w:aliases w:val="Tít"/>
    <w:basedOn w:val="Normal"/>
    <w:next w:val="Normal"/>
    <w:link w:val="SubttuloCar"/>
    <w:qFormat/>
    <w:rsid w:val="006548C2"/>
    <w:pPr>
      <w:numPr>
        <w:ilvl w:val="1"/>
      </w:numPr>
      <w:spacing w:after="0" w:line="240" w:lineRule="auto"/>
      <w:jc w:val="center"/>
    </w:pPr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character" w:customStyle="1" w:styleId="SubttuloCar">
    <w:name w:val="Subtítulo Car"/>
    <w:aliases w:val="Tít Car"/>
    <w:basedOn w:val="Fuentedeprrafopredeter"/>
    <w:link w:val="Subttulo"/>
    <w:rsid w:val="006548C2"/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48C2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654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548C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548C2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5301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01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30144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0144"/>
    <w:rPr>
      <w:rFonts w:ascii="Futura Lt BT" w:eastAsia="Times New Roman" w:hAnsi="Futura Lt BT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144"/>
  </w:style>
  <w:style w:type="paragraph" w:styleId="Piedepgina">
    <w:name w:val="footer"/>
    <w:basedOn w:val="Normal"/>
    <w:link w:val="Piedepgina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144"/>
  </w:style>
  <w:style w:type="paragraph" w:styleId="Revisin">
    <w:name w:val="Revision"/>
    <w:hidden/>
    <w:uiPriority w:val="99"/>
    <w:semiHidden/>
    <w:rsid w:val="000670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2">
      <a:majorFont>
        <a:latin typeface="Futura Lt BT"/>
        <a:ea typeface=""/>
        <a:cs typeface=""/>
      </a:majorFont>
      <a:minorFont>
        <a:latin typeface="Futura Lt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4A8A-7271-49D9-AFDB-479E95BE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 Salgado, Karla Xiomara</dc:creator>
  <cp:keywords/>
  <dc:description/>
  <cp:lastModifiedBy>Pedro</cp:lastModifiedBy>
  <cp:revision>6</cp:revision>
  <cp:lastPrinted>2023-08-23T16:54:00Z</cp:lastPrinted>
  <dcterms:created xsi:type="dcterms:W3CDTF">2023-08-22T21:07:00Z</dcterms:created>
  <dcterms:modified xsi:type="dcterms:W3CDTF">2023-08-23T16:56:00Z</dcterms:modified>
</cp:coreProperties>
</file>